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C831C" w14:textId="77777777" w:rsidR="00214CB9" w:rsidRDefault="00214CB9" w:rsidP="00214CB9">
      <w:pPr>
        <w:pStyle w:val="LC3"/>
        <w:ind w:firstLine="560"/>
        <w:outlineLvl w:val="1"/>
        <w:rPr>
          <w:rFonts w:ascii="微软雅黑" w:eastAsia="微软雅黑" w:hAnsi="微软雅黑" w:cs="微软雅黑" w:hint="eastAsia"/>
        </w:rPr>
      </w:pPr>
      <w:bookmarkStart w:id="0" w:name="_Toc7367"/>
      <w:r>
        <w:rPr>
          <w:rFonts w:ascii="微软雅黑" w:eastAsia="微软雅黑" w:hAnsi="微软雅黑" w:cs="微软雅黑" w:hint="eastAsia"/>
          <w:color w:val="0000FF"/>
          <w:szCs w:val="21"/>
        </w:rPr>
        <w:t>TP-585型总磷在线自动监测仪</w:t>
      </w:r>
      <w:r>
        <w:rPr>
          <w:rFonts w:ascii="微软雅黑" w:eastAsia="微软雅黑" w:hAnsi="微软雅黑" w:cs="微软雅黑" w:hint="eastAsia"/>
        </w:rPr>
        <w:t>【特殊合同评审】</w:t>
      </w:r>
      <w:bookmarkEnd w:id="0"/>
    </w:p>
    <w:p w14:paraId="799EC1BA" w14:textId="77777777" w:rsidR="00214CB9" w:rsidRDefault="00214CB9" w:rsidP="00214CB9">
      <w:pPr>
        <w:ind w:firstLineChars="200" w:firstLine="420"/>
        <w:jc w:val="center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noProof/>
        </w:rPr>
        <w:drawing>
          <wp:anchor distT="0" distB="0" distL="114300" distR="114300" simplePos="0" relativeHeight="251659264" behindDoc="0" locked="0" layoutInCell="1" allowOverlap="1" wp14:anchorId="515A66AD" wp14:editId="1421CC39">
            <wp:simplePos x="0" y="0"/>
            <wp:positionH relativeFrom="column">
              <wp:posOffset>894715</wp:posOffset>
            </wp:positionH>
            <wp:positionV relativeFrom="paragraph">
              <wp:posOffset>235585</wp:posOffset>
            </wp:positionV>
            <wp:extent cx="1000125" cy="673100"/>
            <wp:effectExtent l="0" t="0" r="9525" b="0"/>
            <wp:wrapNone/>
            <wp:docPr id="35" name="currentImg" descr="https://timgsa.baidu.com/timg?image&amp;quality=80&amp;size=b9999_10000&amp;sec=1583472990030&amp;di=22c0e87d52b292752b28c64effe63ead&amp;imgtype=0&amp;src=http%3A%2F%2Ftu.ossfiles.cn%3A9186%2Fgroup1%2FM00%2F4F%2FF4%2FrBgIBlzmQWv_lNoNAAA9FpB5tT4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currentImg" descr="https://timgsa.baidu.com/timg?image&amp;quality=80&amp;size=b9999_10000&amp;sec=1583472990030&amp;di=22c0e87d52b292752b28c64effe63ead&amp;imgtype=0&amp;src=http%3A%2F%2Ftu.ossfiles.cn%3A9186%2Fgroup1%2FM00%2F4F%2FF4%2FrBgIBlzmQWv_lNoNAAA9FpB5tT49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noProof/>
        </w:rPr>
        <w:drawing>
          <wp:inline distT="0" distB="0" distL="114300" distR="114300" wp14:anchorId="6FA46438" wp14:editId="10A5BD6B">
            <wp:extent cx="2160270" cy="3749040"/>
            <wp:effectExtent l="0" t="0" r="0" b="0"/>
            <wp:docPr id="78" name="图片 78" descr="TP-585在线总磷(TP）自动监测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TP-585在线总磷(TP）自动监测仪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B06D0" w14:textId="77777777" w:rsidR="00214CB9" w:rsidRDefault="00214CB9" w:rsidP="00214CB9">
      <w:pPr>
        <w:pStyle w:val="LC1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【应用领域】</w:t>
      </w:r>
    </w:p>
    <w:p w14:paraId="3CC13859" w14:textId="77777777" w:rsidR="00214CB9" w:rsidRDefault="00214CB9" w:rsidP="00214CB9">
      <w:pPr>
        <w:pStyle w:val="LC"/>
        <w:rPr>
          <w:rFonts w:cs="微软雅黑" w:hint="eastAsia"/>
        </w:rPr>
      </w:pPr>
      <w:r>
        <w:rPr>
          <w:rFonts w:cs="微软雅黑" w:hint="eastAsia"/>
        </w:rPr>
        <w:t>适于总磷在0～50mg/L范围内的废水大部分常见的离子不干扰测定，但是对于部分含有大量有机物的样品，测量结果可能会偏低</w:t>
      </w:r>
    </w:p>
    <w:p w14:paraId="5B9B7F8E" w14:textId="77777777" w:rsidR="00214CB9" w:rsidRDefault="00214CB9" w:rsidP="00214CB9">
      <w:pPr>
        <w:pStyle w:val="LC"/>
        <w:rPr>
          <w:rFonts w:cs="微软雅黑" w:hint="eastAsia"/>
        </w:rPr>
      </w:pPr>
      <w:r>
        <w:rPr>
          <w:rFonts w:cs="微软雅黑" w:hint="eastAsia"/>
        </w:rPr>
        <w:t>实验室</w:t>
      </w:r>
      <w:proofErr w:type="gramStart"/>
      <w:r>
        <w:rPr>
          <w:rFonts w:cs="微软雅黑" w:hint="eastAsia"/>
        </w:rPr>
        <w:t>及测现场</w:t>
      </w:r>
      <w:proofErr w:type="gramEnd"/>
      <w:r>
        <w:rPr>
          <w:rFonts w:cs="微软雅黑" w:hint="eastAsia"/>
        </w:rPr>
        <w:t>在线快速水质分析</w:t>
      </w:r>
    </w:p>
    <w:p w14:paraId="77794087" w14:textId="77777777" w:rsidR="00214CB9" w:rsidRDefault="00214CB9" w:rsidP="00214CB9">
      <w:pPr>
        <w:pStyle w:val="LC"/>
        <w:rPr>
          <w:rFonts w:cs="微软雅黑" w:hint="eastAsia"/>
        </w:rPr>
      </w:pPr>
      <w:r>
        <w:rPr>
          <w:rFonts w:cs="微软雅黑" w:hint="eastAsia"/>
        </w:rPr>
        <w:t>河流，湖泊水库，地下水水质在线监测</w:t>
      </w:r>
    </w:p>
    <w:p w14:paraId="01AD6200" w14:textId="77777777" w:rsidR="00214CB9" w:rsidRDefault="00214CB9" w:rsidP="00214CB9">
      <w:pPr>
        <w:pStyle w:val="LC"/>
        <w:rPr>
          <w:rFonts w:cs="微软雅黑" w:hint="eastAsia"/>
        </w:rPr>
      </w:pPr>
      <w:r>
        <w:rPr>
          <w:rFonts w:cs="微软雅黑" w:hint="eastAsia"/>
        </w:rPr>
        <w:t>自来水厂水质在线监测</w:t>
      </w:r>
    </w:p>
    <w:p w14:paraId="73953D4A" w14:textId="77777777" w:rsidR="00214CB9" w:rsidRDefault="00214CB9" w:rsidP="00214CB9">
      <w:pPr>
        <w:pStyle w:val="LC"/>
        <w:rPr>
          <w:rFonts w:cs="微软雅黑" w:hint="eastAsia"/>
        </w:rPr>
      </w:pPr>
      <w:r>
        <w:rPr>
          <w:rFonts w:cs="微软雅黑" w:hint="eastAsia"/>
        </w:rPr>
        <w:t>工业污染源废水在线监测</w:t>
      </w:r>
    </w:p>
    <w:p w14:paraId="3F5D2EEE" w14:textId="77777777" w:rsidR="00214CB9" w:rsidRDefault="00214CB9" w:rsidP="00214CB9">
      <w:pPr>
        <w:pStyle w:val="LC"/>
        <w:rPr>
          <w:rFonts w:cs="微软雅黑" w:hint="eastAsia"/>
        </w:rPr>
      </w:pPr>
      <w:r>
        <w:rPr>
          <w:rFonts w:cs="微软雅黑" w:hint="eastAsia"/>
        </w:rPr>
        <w:t>市政污水处理厂进出口水质在线监测</w:t>
      </w:r>
    </w:p>
    <w:p w14:paraId="74DE325B" w14:textId="77777777" w:rsidR="00214CB9" w:rsidRDefault="00214CB9" w:rsidP="00214CB9">
      <w:pPr>
        <w:pStyle w:val="LC1"/>
      </w:pPr>
      <w:r>
        <w:rPr>
          <w:rFonts w:hint="eastAsia"/>
        </w:rPr>
        <w:t>【原理</w:t>
      </w:r>
      <w:r>
        <w:rPr>
          <w:rFonts w:hint="eastAsia"/>
        </w:rPr>
        <w:t>&amp;</w:t>
      </w:r>
      <w:r>
        <w:rPr>
          <w:rFonts w:hint="eastAsia"/>
        </w:rPr>
        <w:t>标准</w:t>
      </w:r>
      <w:r>
        <w:rPr>
          <w:rFonts w:hint="eastAsia"/>
        </w:rPr>
        <w:t>&amp;</w:t>
      </w:r>
      <w:r>
        <w:rPr>
          <w:rFonts w:hint="eastAsia"/>
        </w:rPr>
        <w:t>配置】</w:t>
      </w:r>
    </w:p>
    <w:p w14:paraId="0B3EBB5B" w14:textId="77777777" w:rsidR="00214CB9" w:rsidRDefault="00214CB9" w:rsidP="00214CB9">
      <w:pPr>
        <w:pStyle w:val="LC"/>
        <w:rPr>
          <w:rFonts w:hint="eastAsia"/>
        </w:rPr>
      </w:pPr>
      <w:bookmarkStart w:id="1" w:name="OLE_LINK71"/>
      <w:r>
        <w:rPr>
          <w:rFonts w:cs="微软雅黑" w:hint="eastAsia"/>
        </w:rPr>
        <w:t>采用钼酸铵分光光度法测量水中总磷</w:t>
      </w:r>
      <w:bookmarkEnd w:id="1"/>
    </w:p>
    <w:p w14:paraId="00A653ED" w14:textId="77777777" w:rsidR="00214CB9" w:rsidRDefault="00214CB9" w:rsidP="00214CB9">
      <w:pPr>
        <w:pStyle w:val="LC"/>
        <w:rPr>
          <w:rFonts w:hint="eastAsia"/>
        </w:rPr>
      </w:pPr>
      <w:r>
        <w:rPr>
          <w:rFonts w:hint="eastAsia"/>
          <w:color w:val="0000FF"/>
        </w:rPr>
        <w:t>符合HJ/T 103-2003总磷水质自动分析仪技术要求</w:t>
      </w:r>
    </w:p>
    <w:p w14:paraId="07EE519D" w14:textId="77777777" w:rsidR="00214CB9" w:rsidRDefault="00214CB9" w:rsidP="00214CB9">
      <w:pPr>
        <w:pStyle w:val="LC1"/>
      </w:pPr>
      <w:r>
        <w:rPr>
          <w:rFonts w:hint="eastAsia"/>
        </w:rPr>
        <w:t>【主要特点】</w:t>
      </w:r>
    </w:p>
    <w:p w14:paraId="5CBDB573" w14:textId="77777777" w:rsidR="00214CB9" w:rsidRDefault="00214CB9" w:rsidP="00214CB9">
      <w:pPr>
        <w:pStyle w:val="LC"/>
        <w:rPr>
          <w:rFonts w:hint="eastAsia"/>
        </w:rPr>
      </w:pPr>
      <w:bookmarkStart w:id="2" w:name="OLE_LINK10"/>
      <w:r>
        <w:rPr>
          <w:rFonts w:cs="微软雅黑" w:hint="eastAsia"/>
        </w:rPr>
        <w:t>采用7寸彩色液晶触摸屏，显示清晰，操作便捷</w:t>
      </w:r>
    </w:p>
    <w:p w14:paraId="74E6D1B5" w14:textId="77777777" w:rsidR="00214CB9" w:rsidRDefault="00214CB9" w:rsidP="00214CB9">
      <w:pPr>
        <w:pStyle w:val="LC"/>
        <w:rPr>
          <w:rFonts w:cs="微软雅黑" w:hint="eastAsia"/>
        </w:rPr>
      </w:pPr>
      <w:r>
        <w:rPr>
          <w:rFonts w:cs="微软雅黑" w:hint="eastAsia"/>
        </w:rPr>
        <w:t>采用智能操作系统，</w:t>
      </w:r>
      <w:r>
        <w:rPr>
          <w:rFonts w:ascii="宋体" w:hAnsi="宋体" w:hint="eastAsia"/>
          <w:szCs w:val="21"/>
        </w:rPr>
        <w:t>三级登录权限</w:t>
      </w:r>
    </w:p>
    <w:p w14:paraId="5607F581" w14:textId="77777777" w:rsidR="00214CB9" w:rsidRDefault="00214CB9" w:rsidP="00214CB9">
      <w:pPr>
        <w:pStyle w:val="LC"/>
        <w:rPr>
          <w:rFonts w:cs="微软雅黑" w:hint="eastAsia"/>
        </w:rPr>
      </w:pPr>
      <w:r>
        <w:rPr>
          <w:rFonts w:cs="微软雅黑" w:hint="eastAsia"/>
        </w:rPr>
        <w:t>具有多种量程选择，并可实现自动量程切换，适应多变的工况需求</w:t>
      </w:r>
    </w:p>
    <w:p w14:paraId="0A622D4F" w14:textId="77777777" w:rsidR="00214CB9" w:rsidRDefault="00214CB9" w:rsidP="00214CB9">
      <w:pPr>
        <w:pStyle w:val="LC"/>
        <w:rPr>
          <w:rFonts w:cs="微软雅黑" w:hint="eastAsia"/>
        </w:rPr>
      </w:pPr>
      <w:r>
        <w:rPr>
          <w:rFonts w:cs="微软雅黑" w:hint="eastAsia"/>
        </w:rPr>
        <w:t>测量模式多样化，响应多种现场需求，支持整点测量、间隔测量、触发测量</w:t>
      </w:r>
    </w:p>
    <w:p w14:paraId="7370E233" w14:textId="77777777" w:rsidR="00214CB9" w:rsidRDefault="00214CB9" w:rsidP="00214CB9">
      <w:pPr>
        <w:pStyle w:val="LC"/>
        <w:rPr>
          <w:rFonts w:cs="微软雅黑" w:hint="eastAsia"/>
        </w:rPr>
      </w:pPr>
      <w:r>
        <w:rPr>
          <w:rFonts w:cs="微软雅黑" w:hint="eastAsia"/>
        </w:rPr>
        <w:lastRenderedPageBreak/>
        <w:t>支持自动校准和</w:t>
      </w:r>
      <w:proofErr w:type="gramStart"/>
      <w:r>
        <w:rPr>
          <w:rFonts w:cs="微软雅黑" w:hint="eastAsia"/>
        </w:rPr>
        <w:t>质控</w:t>
      </w:r>
      <w:proofErr w:type="gramEnd"/>
      <w:r>
        <w:rPr>
          <w:rFonts w:cs="微软雅黑" w:hint="eastAsia"/>
        </w:rPr>
        <w:t>测量，支持在质量控制模式下的测量样品，支持加标回收，零点漂移，平行样，标样核查，量程漂移，零点核查</w:t>
      </w:r>
    </w:p>
    <w:p w14:paraId="4CA2A8B3" w14:textId="77777777" w:rsidR="00214CB9" w:rsidRDefault="00214CB9" w:rsidP="00214CB9">
      <w:pPr>
        <w:pStyle w:val="LC"/>
        <w:rPr>
          <w:rFonts w:cs="微软雅黑" w:hint="eastAsia"/>
        </w:rPr>
      </w:pPr>
      <w:bookmarkStart w:id="3" w:name="OLE_LINK63"/>
      <w:r>
        <w:rPr>
          <w:rFonts w:cs="微软雅黑" w:hint="eastAsia"/>
        </w:rPr>
        <w:t>支持测量数据报警功能，可设置报警上，下限浓度</w:t>
      </w:r>
    </w:p>
    <w:p w14:paraId="172EC3B4" w14:textId="77777777" w:rsidR="00214CB9" w:rsidRDefault="00214CB9" w:rsidP="00214CB9">
      <w:pPr>
        <w:pStyle w:val="LC"/>
        <w:rPr>
          <w:rFonts w:cs="微软雅黑" w:hint="eastAsia"/>
        </w:rPr>
      </w:pPr>
      <w:r>
        <w:rPr>
          <w:rFonts w:cs="微软雅黑" w:hint="eastAsia"/>
        </w:rPr>
        <w:t>支持周期性自动清洗，</w:t>
      </w:r>
      <w:bookmarkEnd w:id="3"/>
      <w:r>
        <w:rPr>
          <w:rFonts w:cs="微软雅黑" w:hint="eastAsia"/>
        </w:rPr>
        <w:t>防止试剂在管道内结晶，影响测量或堵塞软管，降低运维工作量，提升仪器</w:t>
      </w:r>
      <w:proofErr w:type="gramStart"/>
      <w:r>
        <w:rPr>
          <w:rFonts w:cs="微软雅黑" w:hint="eastAsia"/>
        </w:rPr>
        <w:t>可靠性低运维</w:t>
      </w:r>
      <w:proofErr w:type="gramEnd"/>
      <w:r>
        <w:rPr>
          <w:rFonts w:cs="微软雅黑" w:hint="eastAsia"/>
        </w:rPr>
        <w:t>成本</w:t>
      </w:r>
    </w:p>
    <w:p w14:paraId="7816A0B6" w14:textId="77777777" w:rsidR="00214CB9" w:rsidRDefault="00214CB9" w:rsidP="00214CB9">
      <w:pPr>
        <w:pStyle w:val="LC"/>
        <w:rPr>
          <w:rFonts w:cs="微软雅黑" w:hint="eastAsia"/>
        </w:rPr>
      </w:pPr>
      <w:r>
        <w:rPr>
          <w:rFonts w:cs="微软雅黑" w:hint="eastAsia"/>
        </w:rPr>
        <w:t>内部布局清晰合理，水电分离，流路直观</w:t>
      </w:r>
      <w:bookmarkEnd w:id="2"/>
    </w:p>
    <w:p w14:paraId="17205B88" w14:textId="77777777" w:rsidR="00214CB9" w:rsidRDefault="00214CB9" w:rsidP="00214CB9">
      <w:pPr>
        <w:pStyle w:val="LC"/>
        <w:numPr>
          <w:ilvl w:val="0"/>
          <w:numId w:val="0"/>
        </w:numPr>
        <w:ind w:leftChars="200" w:left="420"/>
        <w:rPr>
          <w:rFonts w:cs="微软雅黑" w:hint="eastAsia"/>
        </w:rPr>
      </w:pPr>
    </w:p>
    <w:p w14:paraId="4F643C28" w14:textId="77777777" w:rsidR="00214CB9" w:rsidRDefault="00214CB9" w:rsidP="00214CB9">
      <w:pPr>
        <w:pStyle w:val="LC1"/>
      </w:pPr>
      <w:r>
        <w:rPr>
          <w:rFonts w:hint="eastAsia"/>
        </w:rPr>
        <w:t>【数据上传和管理】</w:t>
      </w:r>
      <w:r>
        <w:rPr>
          <w:rFonts w:hint="eastAsia"/>
        </w:rPr>
        <w:t xml:space="preserve"> </w:t>
      </w:r>
    </w:p>
    <w:p w14:paraId="5364BCDF" w14:textId="77777777" w:rsidR="00214CB9" w:rsidRDefault="00214CB9" w:rsidP="00214CB9">
      <w:pPr>
        <w:pStyle w:val="LC"/>
        <w:rPr>
          <w:rFonts w:cs="微软雅黑" w:hint="eastAsia"/>
        </w:rPr>
      </w:pPr>
      <w:r>
        <w:rPr>
          <w:rFonts w:cs="微软雅黑" w:hint="eastAsia"/>
        </w:rPr>
        <w:t xml:space="preserve">仪器的数据交换传输格式满足 HJ/T 212-2017 污染物在线监控（监测）系统数据传输标准的规定 </w:t>
      </w:r>
    </w:p>
    <w:p w14:paraId="5AAE97E5" w14:textId="77777777" w:rsidR="00214CB9" w:rsidRDefault="00214CB9" w:rsidP="00214CB9">
      <w:pPr>
        <w:pStyle w:val="LC"/>
        <w:rPr>
          <w:rFonts w:cs="微软雅黑" w:hint="eastAsia"/>
        </w:rPr>
      </w:pPr>
      <w:r>
        <w:rPr>
          <w:rFonts w:cs="微软雅黑" w:hint="eastAsia"/>
        </w:rPr>
        <w:t>具有（4～20）mA DC隔离信号输出，输出上限和输出下限可任意设置</w:t>
      </w:r>
    </w:p>
    <w:p w14:paraId="770600B5" w14:textId="77777777" w:rsidR="00214CB9" w:rsidRDefault="00214CB9" w:rsidP="00214CB9">
      <w:pPr>
        <w:pStyle w:val="LC"/>
        <w:rPr>
          <w:rFonts w:cs="微软雅黑" w:hint="eastAsia"/>
        </w:rPr>
      </w:pPr>
      <w:bookmarkStart w:id="4" w:name="OLE_LINK22"/>
      <w:r>
        <w:rPr>
          <w:rFonts w:cs="微软雅黑" w:hint="eastAsia"/>
        </w:rPr>
        <w:t>具有RS232或RS485数字接口，支持数据上传和远程通讯</w:t>
      </w:r>
    </w:p>
    <w:bookmarkEnd w:id="4"/>
    <w:p w14:paraId="3C561BC3" w14:textId="77777777" w:rsidR="00214CB9" w:rsidRDefault="00214CB9" w:rsidP="00214CB9">
      <w:pPr>
        <w:pStyle w:val="LC"/>
        <w:rPr>
          <w:rFonts w:cs="微软雅黑" w:hint="eastAsia"/>
        </w:rPr>
      </w:pPr>
      <w:r>
        <w:rPr>
          <w:rFonts w:cs="微软雅黑" w:hint="eastAsia"/>
        </w:rPr>
        <w:t>支持测量数据和标定数据的自动保存，支持历史数据的保存和查阅</w:t>
      </w:r>
    </w:p>
    <w:p w14:paraId="4E73D2FE" w14:textId="77777777" w:rsidR="00214CB9" w:rsidRDefault="00214CB9" w:rsidP="00214CB9">
      <w:pPr>
        <w:rPr>
          <w:rFonts w:hint="eastAsia"/>
        </w:rPr>
      </w:pPr>
    </w:p>
    <w:p w14:paraId="4C723B3B" w14:textId="77777777" w:rsidR="00214CB9" w:rsidRDefault="00214CB9" w:rsidP="00214CB9">
      <w:pPr>
        <w:pStyle w:val="LC1"/>
        <w:rPr>
          <w:rFonts w:ascii="微软雅黑" w:hAnsi="微软雅黑" w:cs="微软雅黑" w:hint="eastAsia"/>
        </w:rPr>
      </w:pPr>
      <w:r>
        <w:rPr>
          <w:rFonts w:ascii="微软雅黑" w:hAnsi="微软雅黑" w:cs="微软雅黑" w:hint="eastAsia"/>
        </w:rPr>
        <w:t>【技术参数】</w:t>
      </w:r>
    </w:p>
    <w:tbl>
      <w:tblPr>
        <w:tblStyle w:val="ae"/>
        <w:tblW w:w="8522" w:type="dxa"/>
        <w:tblLayout w:type="fixed"/>
        <w:tblLook w:val="04A0" w:firstRow="1" w:lastRow="0" w:firstColumn="1" w:lastColumn="0" w:noHBand="0" w:noVBand="1"/>
      </w:tblPr>
      <w:tblGrid>
        <w:gridCol w:w="2057"/>
        <w:gridCol w:w="6465"/>
      </w:tblGrid>
      <w:tr w:rsidR="00214CB9" w14:paraId="1657AB6F" w14:textId="77777777" w:rsidTr="005C0A81">
        <w:trPr>
          <w:trHeight w:val="286"/>
        </w:trPr>
        <w:tc>
          <w:tcPr>
            <w:tcW w:w="2057" w:type="dxa"/>
            <w:vAlign w:val="center"/>
          </w:tcPr>
          <w:p w14:paraId="555721EC" w14:textId="77777777" w:rsidR="00214CB9" w:rsidRDefault="00214CB9" w:rsidP="005C0A81">
            <w:pPr>
              <w:pStyle w:val="LC0"/>
              <w:rPr>
                <w:rFonts w:cs="微软雅黑" w:hint="eastAsia"/>
              </w:rPr>
            </w:pPr>
            <w:r>
              <w:rPr>
                <w:rFonts w:cs="微软雅黑" w:hint="eastAsia"/>
              </w:rPr>
              <w:t>型号</w:t>
            </w:r>
          </w:p>
        </w:tc>
        <w:tc>
          <w:tcPr>
            <w:tcW w:w="6465" w:type="dxa"/>
          </w:tcPr>
          <w:p w14:paraId="0ABD2C43" w14:textId="77777777" w:rsidR="00214CB9" w:rsidRDefault="00214CB9" w:rsidP="005C0A81">
            <w:pPr>
              <w:pStyle w:val="LC0"/>
              <w:rPr>
                <w:rFonts w:cs="微软雅黑" w:hint="eastAsia"/>
              </w:rPr>
            </w:pPr>
            <w:r>
              <w:rPr>
                <w:rFonts w:cs="微软雅黑" w:hint="eastAsia"/>
              </w:rPr>
              <w:t xml:space="preserve">TP-585 </w:t>
            </w:r>
          </w:p>
        </w:tc>
      </w:tr>
      <w:tr w:rsidR="00214CB9" w14:paraId="4915FDC0" w14:textId="77777777" w:rsidTr="005C0A81">
        <w:tc>
          <w:tcPr>
            <w:tcW w:w="2057" w:type="dxa"/>
          </w:tcPr>
          <w:p w14:paraId="3C58716E" w14:textId="77777777" w:rsidR="00214CB9" w:rsidRDefault="00214CB9" w:rsidP="005C0A81">
            <w:pPr>
              <w:pStyle w:val="LC0"/>
              <w:rPr>
                <w:rFonts w:cs="微软雅黑" w:hint="eastAsia"/>
              </w:rPr>
            </w:pPr>
            <w:r>
              <w:rPr>
                <w:rFonts w:cs="微软雅黑" w:hint="eastAsia"/>
              </w:rPr>
              <w:t>测量方法</w:t>
            </w:r>
          </w:p>
        </w:tc>
        <w:tc>
          <w:tcPr>
            <w:tcW w:w="6465" w:type="dxa"/>
          </w:tcPr>
          <w:p w14:paraId="280453F7" w14:textId="77777777" w:rsidR="00214CB9" w:rsidRDefault="00214CB9" w:rsidP="005C0A81">
            <w:pPr>
              <w:pStyle w:val="LC0"/>
              <w:rPr>
                <w:rFonts w:cs="微软雅黑" w:hint="eastAsia"/>
              </w:rPr>
            </w:pPr>
            <w:r>
              <w:rPr>
                <w:rFonts w:cs="微软雅黑" w:hint="eastAsia"/>
              </w:rPr>
              <w:t>钼酸铵分光光度法</w:t>
            </w:r>
          </w:p>
        </w:tc>
      </w:tr>
      <w:tr w:rsidR="00214CB9" w14:paraId="6762E026" w14:textId="77777777" w:rsidTr="005C0A81">
        <w:tc>
          <w:tcPr>
            <w:tcW w:w="2057" w:type="dxa"/>
          </w:tcPr>
          <w:p w14:paraId="6BB4927A" w14:textId="77777777" w:rsidR="00214CB9" w:rsidRDefault="00214CB9" w:rsidP="005C0A81">
            <w:pPr>
              <w:pStyle w:val="LC0"/>
              <w:rPr>
                <w:rFonts w:cs="微软雅黑" w:hint="eastAsia"/>
              </w:rPr>
            </w:pPr>
            <w:r>
              <w:rPr>
                <w:rFonts w:cs="微软雅黑" w:hint="eastAsia"/>
              </w:rPr>
              <w:t>测量范围</w:t>
            </w:r>
          </w:p>
        </w:tc>
        <w:tc>
          <w:tcPr>
            <w:tcW w:w="6465" w:type="dxa"/>
          </w:tcPr>
          <w:p w14:paraId="09644976" w14:textId="77777777" w:rsidR="00214CB9" w:rsidRDefault="00214CB9" w:rsidP="005C0A81">
            <w:pPr>
              <w:pStyle w:val="LC0"/>
              <w:rPr>
                <w:rFonts w:cs="微软雅黑" w:hint="eastAsia"/>
              </w:rPr>
            </w:pPr>
            <w:r>
              <w:rPr>
                <w:rFonts w:cs="微软雅黑" w:hint="eastAsia"/>
              </w:rPr>
              <w:t>(0～200) mg/L</w:t>
            </w:r>
          </w:p>
        </w:tc>
      </w:tr>
      <w:tr w:rsidR="00214CB9" w14:paraId="30C26CDB" w14:textId="77777777" w:rsidTr="005C0A81">
        <w:trPr>
          <w:trHeight w:val="243"/>
        </w:trPr>
        <w:tc>
          <w:tcPr>
            <w:tcW w:w="2057" w:type="dxa"/>
          </w:tcPr>
          <w:p w14:paraId="573DF90E" w14:textId="77777777" w:rsidR="00214CB9" w:rsidRDefault="00214CB9" w:rsidP="005C0A81">
            <w:pPr>
              <w:pStyle w:val="LC0"/>
              <w:rPr>
                <w:rFonts w:cs="微软雅黑" w:hint="eastAsia"/>
              </w:rPr>
            </w:pPr>
            <w:r>
              <w:rPr>
                <w:rFonts w:cs="微软雅黑" w:hint="eastAsia"/>
              </w:rPr>
              <w:t>重复性误差</w:t>
            </w:r>
          </w:p>
        </w:tc>
        <w:tc>
          <w:tcPr>
            <w:tcW w:w="6465" w:type="dxa"/>
          </w:tcPr>
          <w:p w14:paraId="7F887376" w14:textId="77777777" w:rsidR="00214CB9" w:rsidRDefault="00214CB9" w:rsidP="005C0A81">
            <w:pPr>
              <w:pStyle w:val="LC0"/>
              <w:rPr>
                <w:rFonts w:cs="微软雅黑" w:hint="eastAsia"/>
              </w:rPr>
            </w:pPr>
            <w:r>
              <w:rPr>
                <w:rFonts w:cs="微软雅黑" w:hint="eastAsia"/>
              </w:rPr>
              <w:t>≤10%</w:t>
            </w:r>
          </w:p>
        </w:tc>
      </w:tr>
      <w:tr w:rsidR="00214CB9" w14:paraId="49631103" w14:textId="77777777" w:rsidTr="005C0A81">
        <w:tc>
          <w:tcPr>
            <w:tcW w:w="2057" w:type="dxa"/>
          </w:tcPr>
          <w:p w14:paraId="2DD6D21F" w14:textId="77777777" w:rsidR="00214CB9" w:rsidRDefault="00214CB9" w:rsidP="005C0A81">
            <w:pPr>
              <w:pStyle w:val="LC0"/>
              <w:rPr>
                <w:rFonts w:cs="微软雅黑" w:hint="eastAsia"/>
              </w:rPr>
            </w:pPr>
            <w:r>
              <w:rPr>
                <w:rFonts w:cs="微软雅黑" w:hint="eastAsia"/>
              </w:rPr>
              <w:t>零点漂移</w:t>
            </w:r>
          </w:p>
        </w:tc>
        <w:tc>
          <w:tcPr>
            <w:tcW w:w="6465" w:type="dxa"/>
          </w:tcPr>
          <w:p w14:paraId="2547AA75" w14:textId="77777777" w:rsidR="00214CB9" w:rsidRDefault="00214CB9" w:rsidP="005C0A81">
            <w:pPr>
              <w:pStyle w:val="LC0"/>
              <w:rPr>
                <w:rFonts w:cs="微软雅黑" w:hint="eastAsia"/>
              </w:rPr>
            </w:pPr>
            <w:r>
              <w:rPr>
                <w:rFonts w:cs="微软雅黑" w:hint="eastAsia"/>
              </w:rPr>
              <w:t>±5%</w:t>
            </w:r>
          </w:p>
        </w:tc>
      </w:tr>
      <w:tr w:rsidR="00214CB9" w14:paraId="7B20DD14" w14:textId="77777777" w:rsidTr="005C0A81">
        <w:tc>
          <w:tcPr>
            <w:tcW w:w="2057" w:type="dxa"/>
          </w:tcPr>
          <w:p w14:paraId="78907701" w14:textId="77777777" w:rsidR="00214CB9" w:rsidRDefault="00214CB9" w:rsidP="005C0A81">
            <w:pPr>
              <w:pStyle w:val="LC0"/>
              <w:rPr>
                <w:rFonts w:cs="微软雅黑" w:hint="eastAsia"/>
              </w:rPr>
            </w:pPr>
            <w:bookmarkStart w:id="5" w:name="OLE_LINK67"/>
            <w:r>
              <w:rPr>
                <w:rFonts w:cs="微软雅黑" w:hint="eastAsia"/>
              </w:rPr>
              <w:t>量程漂移</w:t>
            </w:r>
            <w:bookmarkEnd w:id="5"/>
          </w:p>
        </w:tc>
        <w:tc>
          <w:tcPr>
            <w:tcW w:w="6465" w:type="dxa"/>
          </w:tcPr>
          <w:p w14:paraId="5932562D" w14:textId="77777777" w:rsidR="00214CB9" w:rsidRDefault="00214CB9" w:rsidP="005C0A81">
            <w:pPr>
              <w:pStyle w:val="LC0"/>
              <w:rPr>
                <w:rFonts w:cs="微软雅黑" w:hint="eastAsia"/>
              </w:rPr>
            </w:pPr>
            <w:r>
              <w:rPr>
                <w:rFonts w:cs="微软雅黑" w:hint="eastAsia"/>
              </w:rPr>
              <w:t>±10%</w:t>
            </w:r>
          </w:p>
        </w:tc>
      </w:tr>
      <w:tr w:rsidR="00214CB9" w14:paraId="5E297CEF" w14:textId="77777777" w:rsidTr="005C0A81">
        <w:tc>
          <w:tcPr>
            <w:tcW w:w="2057" w:type="dxa"/>
          </w:tcPr>
          <w:p w14:paraId="36CE3536" w14:textId="77777777" w:rsidR="00214CB9" w:rsidRDefault="00214CB9" w:rsidP="005C0A81">
            <w:pPr>
              <w:pStyle w:val="LC0"/>
              <w:rPr>
                <w:rFonts w:cs="微软雅黑" w:hint="eastAsia"/>
              </w:rPr>
            </w:pPr>
            <w:r>
              <w:rPr>
                <w:rFonts w:cs="微软雅黑" w:hint="eastAsia"/>
              </w:rPr>
              <w:t xml:space="preserve">直线性 </w:t>
            </w:r>
          </w:p>
        </w:tc>
        <w:tc>
          <w:tcPr>
            <w:tcW w:w="6465" w:type="dxa"/>
          </w:tcPr>
          <w:p w14:paraId="1FDC36A8" w14:textId="77777777" w:rsidR="00214CB9" w:rsidRDefault="00214CB9" w:rsidP="005C0A81">
            <w:pPr>
              <w:pStyle w:val="LC0"/>
              <w:rPr>
                <w:rFonts w:cs="微软雅黑" w:hint="eastAsia"/>
              </w:rPr>
            </w:pPr>
            <w:r>
              <w:rPr>
                <w:rFonts w:cs="微软雅黑" w:hint="eastAsia"/>
              </w:rPr>
              <w:t>±10%</w:t>
            </w:r>
          </w:p>
        </w:tc>
      </w:tr>
      <w:tr w:rsidR="00214CB9" w14:paraId="2FB5AFE2" w14:textId="77777777" w:rsidTr="005C0A81">
        <w:trPr>
          <w:trHeight w:val="90"/>
        </w:trPr>
        <w:tc>
          <w:tcPr>
            <w:tcW w:w="2057" w:type="dxa"/>
          </w:tcPr>
          <w:p w14:paraId="78AAB59C" w14:textId="77777777" w:rsidR="00214CB9" w:rsidRDefault="00214CB9" w:rsidP="005C0A81">
            <w:pPr>
              <w:pStyle w:val="LC0"/>
              <w:rPr>
                <w:rFonts w:cs="微软雅黑" w:hint="eastAsia"/>
              </w:rPr>
            </w:pPr>
            <w:r>
              <w:rPr>
                <w:rFonts w:hint="eastAsia"/>
              </w:rPr>
              <w:t>测量周期</w:t>
            </w:r>
          </w:p>
        </w:tc>
        <w:tc>
          <w:tcPr>
            <w:tcW w:w="6465" w:type="dxa"/>
          </w:tcPr>
          <w:p w14:paraId="48062B3D" w14:textId="77777777" w:rsidR="00214CB9" w:rsidRDefault="00214CB9" w:rsidP="005C0A81">
            <w:pPr>
              <w:pStyle w:val="LC0"/>
              <w:rPr>
                <w:rFonts w:cs="微软雅黑" w:hint="eastAsia"/>
                <w:szCs w:val="21"/>
              </w:rPr>
            </w:pPr>
            <w:r>
              <w:rPr>
                <w:rFonts w:cs="微软雅黑" w:hint="eastAsia"/>
                <w:szCs w:val="21"/>
              </w:rPr>
              <w:t>最小测量周期为50min</w:t>
            </w:r>
          </w:p>
        </w:tc>
      </w:tr>
      <w:tr w:rsidR="00214CB9" w14:paraId="4D803FB2" w14:textId="77777777" w:rsidTr="005C0A81">
        <w:tc>
          <w:tcPr>
            <w:tcW w:w="2057" w:type="dxa"/>
          </w:tcPr>
          <w:p w14:paraId="68293A14" w14:textId="77777777" w:rsidR="00214CB9" w:rsidRDefault="00214CB9" w:rsidP="005C0A81">
            <w:pPr>
              <w:pStyle w:val="LC0"/>
              <w:rPr>
                <w:rFonts w:hint="eastAsia"/>
              </w:rPr>
            </w:pPr>
            <w:r>
              <w:rPr>
                <w:rFonts w:ascii="宋体" w:hAnsi="宋体" w:cs="宋体" w:hint="eastAsia"/>
                <w:szCs w:val="21"/>
              </w:rPr>
              <w:t>测样方式</w:t>
            </w:r>
          </w:p>
        </w:tc>
        <w:tc>
          <w:tcPr>
            <w:tcW w:w="6465" w:type="dxa"/>
          </w:tcPr>
          <w:p w14:paraId="10A60E53" w14:textId="77777777" w:rsidR="00214CB9" w:rsidRDefault="00214CB9" w:rsidP="005C0A81">
            <w:pPr>
              <w:pStyle w:val="LC0"/>
              <w:rPr>
                <w:rFonts w:cs="微软雅黑" w:hint="eastAsia"/>
                <w:szCs w:val="21"/>
              </w:rPr>
            </w:pPr>
            <w:r>
              <w:rPr>
                <w:rFonts w:cs="微软雅黑" w:hint="eastAsia"/>
                <w:szCs w:val="21"/>
              </w:rPr>
              <w:t>整点、间隔、继电器（选配）、(4-20)mA（选配）、(0-5)V（选配）、质</w:t>
            </w:r>
            <w:proofErr w:type="gramStart"/>
            <w:r>
              <w:rPr>
                <w:rFonts w:cs="微软雅黑" w:hint="eastAsia"/>
                <w:szCs w:val="21"/>
              </w:rPr>
              <w:t>控方式</w:t>
            </w:r>
            <w:proofErr w:type="gramEnd"/>
          </w:p>
        </w:tc>
      </w:tr>
      <w:tr w:rsidR="00214CB9" w14:paraId="1D8C842C" w14:textId="77777777" w:rsidTr="005C0A81">
        <w:tc>
          <w:tcPr>
            <w:tcW w:w="2057" w:type="dxa"/>
          </w:tcPr>
          <w:p w14:paraId="4C187CAF" w14:textId="77777777" w:rsidR="00214CB9" w:rsidRDefault="00214CB9" w:rsidP="005C0A81">
            <w:pPr>
              <w:pStyle w:val="LC0"/>
              <w:rPr>
                <w:rFonts w:hint="eastAsia"/>
              </w:rPr>
            </w:pPr>
            <w:r>
              <w:rPr>
                <w:rFonts w:ascii="宋体" w:hAnsi="宋体" w:cs="宋体" w:hint="eastAsia"/>
                <w:szCs w:val="21"/>
              </w:rPr>
              <w:t>标定周期</w:t>
            </w:r>
          </w:p>
        </w:tc>
        <w:tc>
          <w:tcPr>
            <w:tcW w:w="6465" w:type="dxa"/>
          </w:tcPr>
          <w:p w14:paraId="62742A6D" w14:textId="77777777" w:rsidR="00214CB9" w:rsidRDefault="00214CB9" w:rsidP="005C0A81">
            <w:pPr>
              <w:pStyle w:val="LC0"/>
              <w:rPr>
                <w:rFonts w:cs="微软雅黑" w:hint="eastAsia"/>
                <w:szCs w:val="21"/>
              </w:rPr>
            </w:pPr>
            <w:r>
              <w:rPr>
                <w:rFonts w:cs="微软雅黑" w:hint="eastAsia"/>
                <w:szCs w:val="21"/>
              </w:rPr>
              <w:t>(0～99)天任意间隔任意时刻可调</w:t>
            </w:r>
          </w:p>
        </w:tc>
      </w:tr>
      <w:tr w:rsidR="00214CB9" w14:paraId="1A61457B" w14:textId="77777777" w:rsidTr="005C0A81">
        <w:trPr>
          <w:trHeight w:val="90"/>
        </w:trPr>
        <w:tc>
          <w:tcPr>
            <w:tcW w:w="2057" w:type="dxa"/>
          </w:tcPr>
          <w:p w14:paraId="32B74707" w14:textId="77777777" w:rsidR="00214CB9" w:rsidRDefault="00214CB9" w:rsidP="005C0A81">
            <w:pPr>
              <w:pStyle w:val="LC0"/>
              <w:rPr>
                <w:rFonts w:hint="eastAsia"/>
              </w:rPr>
            </w:pPr>
            <w:r>
              <w:rPr>
                <w:rFonts w:ascii="宋体" w:hAnsi="宋体" w:cs="宋体" w:hint="eastAsia"/>
                <w:szCs w:val="21"/>
              </w:rPr>
              <w:t>维护周期</w:t>
            </w:r>
          </w:p>
        </w:tc>
        <w:tc>
          <w:tcPr>
            <w:tcW w:w="6465" w:type="dxa"/>
          </w:tcPr>
          <w:p w14:paraId="3C2CB67A" w14:textId="77777777" w:rsidR="00214CB9" w:rsidRDefault="00214CB9" w:rsidP="005C0A81">
            <w:pPr>
              <w:pStyle w:val="LC0"/>
              <w:rPr>
                <w:rFonts w:cs="微软雅黑" w:hint="eastAsia"/>
                <w:szCs w:val="21"/>
              </w:rPr>
            </w:pPr>
            <w:r>
              <w:rPr>
                <w:color w:val="000000"/>
                <w:szCs w:val="18"/>
              </w:rPr>
              <w:t>≥1次/月</w:t>
            </w:r>
          </w:p>
        </w:tc>
      </w:tr>
      <w:tr w:rsidR="00214CB9" w14:paraId="6781E737" w14:textId="77777777" w:rsidTr="005C0A81">
        <w:tc>
          <w:tcPr>
            <w:tcW w:w="2057" w:type="dxa"/>
          </w:tcPr>
          <w:p w14:paraId="20B34D63" w14:textId="77777777" w:rsidR="00214CB9" w:rsidRDefault="00214CB9" w:rsidP="005C0A81">
            <w:pPr>
              <w:pStyle w:val="LC0"/>
              <w:rPr>
                <w:rFonts w:hint="eastAsia"/>
              </w:rPr>
            </w:pPr>
            <w:r>
              <w:rPr>
                <w:rFonts w:ascii="宋体" w:hAnsi="宋体" w:cs="宋体" w:hint="eastAsia"/>
                <w:szCs w:val="21"/>
              </w:rPr>
              <w:t>输出</w:t>
            </w:r>
          </w:p>
        </w:tc>
        <w:tc>
          <w:tcPr>
            <w:tcW w:w="6465" w:type="dxa"/>
          </w:tcPr>
          <w:p w14:paraId="19AC904E" w14:textId="77777777" w:rsidR="00214CB9" w:rsidRDefault="00214CB9" w:rsidP="005C0A81">
            <w:pPr>
              <w:pStyle w:val="LC0"/>
              <w:rPr>
                <w:rFonts w:cs="微软雅黑" w:hint="eastAsia"/>
                <w:szCs w:val="21"/>
              </w:rPr>
            </w:pPr>
            <w:r>
              <w:rPr>
                <w:rFonts w:cs="微软雅黑" w:hint="eastAsia"/>
                <w:szCs w:val="21"/>
              </w:rPr>
              <w:t>RS232或RS485；</w:t>
            </w:r>
          </w:p>
          <w:p w14:paraId="0C28C2CD" w14:textId="77777777" w:rsidR="00214CB9" w:rsidRDefault="00214CB9" w:rsidP="005C0A81">
            <w:pPr>
              <w:pStyle w:val="LC0"/>
              <w:rPr>
                <w:rFonts w:cs="微软雅黑" w:hint="eastAsia"/>
                <w:szCs w:val="21"/>
              </w:rPr>
            </w:pPr>
            <w:r>
              <w:rPr>
                <w:rFonts w:cs="微软雅黑" w:hint="eastAsia"/>
                <w:szCs w:val="21"/>
              </w:rPr>
              <w:t xml:space="preserve">              1路4～20mA输出（可选2路4～20mA输出，</w:t>
            </w:r>
            <w:proofErr w:type="gramStart"/>
            <w:r>
              <w:rPr>
                <w:rFonts w:cs="微软雅黑" w:hint="eastAsia"/>
                <w:szCs w:val="21"/>
              </w:rPr>
              <w:t>标配一路</w:t>
            </w:r>
            <w:proofErr w:type="gramEnd"/>
            <w:r>
              <w:rPr>
                <w:rFonts w:cs="微软雅黑" w:hint="eastAsia"/>
                <w:szCs w:val="21"/>
              </w:rPr>
              <w:t>）；</w:t>
            </w:r>
          </w:p>
          <w:p w14:paraId="12C5EA5F" w14:textId="77777777" w:rsidR="00214CB9" w:rsidRDefault="00214CB9" w:rsidP="005C0A81">
            <w:pPr>
              <w:pStyle w:val="LC0"/>
              <w:rPr>
                <w:rFonts w:cs="微软雅黑" w:hint="eastAsia"/>
                <w:szCs w:val="21"/>
              </w:rPr>
            </w:pPr>
            <w:r>
              <w:rPr>
                <w:rFonts w:cs="微软雅黑" w:hint="eastAsia"/>
                <w:szCs w:val="21"/>
              </w:rPr>
              <w:t>继电器输出（可选2路输出，不标配）;</w:t>
            </w:r>
          </w:p>
          <w:p w14:paraId="4DBD0552" w14:textId="77777777" w:rsidR="00214CB9" w:rsidRDefault="00214CB9" w:rsidP="005C0A81">
            <w:pPr>
              <w:pStyle w:val="LC0"/>
              <w:rPr>
                <w:rFonts w:cs="微软雅黑" w:hint="eastAsia"/>
                <w:szCs w:val="21"/>
              </w:rPr>
            </w:pPr>
            <w:r>
              <w:rPr>
                <w:rFonts w:cs="微软雅黑" w:hint="eastAsia"/>
                <w:szCs w:val="21"/>
              </w:rPr>
              <w:t>打印机输出（可选项，不标配）。</w:t>
            </w:r>
          </w:p>
        </w:tc>
      </w:tr>
      <w:tr w:rsidR="00214CB9" w14:paraId="412BB699" w14:textId="77777777" w:rsidTr="005C0A81">
        <w:tc>
          <w:tcPr>
            <w:tcW w:w="2057" w:type="dxa"/>
            <w:vAlign w:val="center"/>
          </w:tcPr>
          <w:p w14:paraId="7D900D4E" w14:textId="77777777" w:rsidR="00214CB9" w:rsidRDefault="00214CB9" w:rsidP="005C0A81">
            <w:pPr>
              <w:pStyle w:val="LC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自动恢复功能</w:t>
            </w:r>
          </w:p>
        </w:tc>
        <w:tc>
          <w:tcPr>
            <w:tcW w:w="6465" w:type="dxa"/>
            <w:vAlign w:val="center"/>
          </w:tcPr>
          <w:p w14:paraId="1A5B71DC" w14:textId="77777777" w:rsidR="00214CB9" w:rsidRDefault="00214CB9" w:rsidP="005C0A81">
            <w:pPr>
              <w:pStyle w:val="LC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异常报警或自动处理，处理完毕后自行恢复到原工作状态</w:t>
            </w:r>
          </w:p>
        </w:tc>
      </w:tr>
      <w:tr w:rsidR="00214CB9" w14:paraId="390200BA" w14:textId="77777777" w:rsidTr="005C0A81">
        <w:tc>
          <w:tcPr>
            <w:tcW w:w="2057" w:type="dxa"/>
            <w:vAlign w:val="center"/>
          </w:tcPr>
          <w:p w14:paraId="4508F5D5" w14:textId="77777777" w:rsidR="00214CB9" w:rsidRDefault="00214CB9" w:rsidP="005C0A81">
            <w:pPr>
              <w:pStyle w:val="LC0"/>
              <w:rPr>
                <w:rFonts w:hint="eastAsia"/>
              </w:rPr>
            </w:pPr>
            <w:r>
              <w:rPr>
                <w:rFonts w:hint="eastAsia"/>
              </w:rPr>
              <w:t>使用环境</w:t>
            </w:r>
          </w:p>
        </w:tc>
        <w:tc>
          <w:tcPr>
            <w:tcW w:w="6465" w:type="dxa"/>
            <w:vAlign w:val="center"/>
          </w:tcPr>
          <w:p w14:paraId="03CBB596" w14:textId="77777777" w:rsidR="00214CB9" w:rsidRDefault="00214CB9" w:rsidP="005C0A81">
            <w:pPr>
              <w:pStyle w:val="LC0"/>
              <w:rPr>
                <w:rFonts w:hint="eastAsia"/>
              </w:rPr>
            </w:pPr>
            <w:r>
              <w:rPr>
                <w:rFonts w:hint="eastAsia"/>
              </w:rPr>
              <w:t>环境温度: （5~40）℃，相对湿度：85％</w:t>
            </w:r>
            <w:r>
              <w:rPr>
                <w:color w:val="000000"/>
                <w:szCs w:val="18"/>
              </w:rPr>
              <w:t>，无结露</w:t>
            </w:r>
          </w:p>
        </w:tc>
      </w:tr>
      <w:tr w:rsidR="00214CB9" w14:paraId="19F6E681" w14:textId="77777777" w:rsidTr="005C0A81">
        <w:tc>
          <w:tcPr>
            <w:tcW w:w="2057" w:type="dxa"/>
            <w:vAlign w:val="center"/>
          </w:tcPr>
          <w:p w14:paraId="1CE2B31E" w14:textId="77777777" w:rsidR="00214CB9" w:rsidRDefault="00214CB9" w:rsidP="005C0A81">
            <w:pPr>
              <w:pStyle w:val="LC0"/>
              <w:rPr>
                <w:rFonts w:hint="eastAsia"/>
              </w:rPr>
            </w:pPr>
            <w:r>
              <w:rPr>
                <w:rFonts w:hint="eastAsia"/>
              </w:rPr>
              <w:t>电源</w:t>
            </w:r>
          </w:p>
        </w:tc>
        <w:tc>
          <w:tcPr>
            <w:tcW w:w="6465" w:type="dxa"/>
            <w:vAlign w:val="center"/>
          </w:tcPr>
          <w:p w14:paraId="3FFE4DAE" w14:textId="77777777" w:rsidR="00214CB9" w:rsidRDefault="00214CB9" w:rsidP="005C0A81">
            <w:pPr>
              <w:pStyle w:val="LC0"/>
              <w:rPr>
                <w:rFonts w:hint="eastAsia"/>
              </w:rPr>
            </w:pPr>
            <w:r>
              <w:rPr>
                <w:rFonts w:hint="eastAsia"/>
              </w:rPr>
              <w:t>AC(220±22)V， (50±0.5)Hz，5A</w:t>
            </w:r>
          </w:p>
        </w:tc>
      </w:tr>
      <w:tr w:rsidR="00214CB9" w14:paraId="083AC313" w14:textId="77777777" w:rsidTr="005C0A81">
        <w:tc>
          <w:tcPr>
            <w:tcW w:w="2057" w:type="dxa"/>
            <w:vAlign w:val="center"/>
          </w:tcPr>
          <w:p w14:paraId="2FF5919F" w14:textId="77777777" w:rsidR="00214CB9" w:rsidRDefault="00214CB9" w:rsidP="005C0A81">
            <w:pPr>
              <w:pStyle w:val="LC0"/>
              <w:rPr>
                <w:rFonts w:hint="eastAsia"/>
              </w:rPr>
            </w:pPr>
            <w:r>
              <w:rPr>
                <w:rFonts w:hint="eastAsia"/>
              </w:rPr>
              <w:t>尺寸mm</w:t>
            </w:r>
          </w:p>
        </w:tc>
        <w:tc>
          <w:tcPr>
            <w:tcW w:w="6465" w:type="dxa"/>
            <w:vAlign w:val="center"/>
          </w:tcPr>
          <w:p w14:paraId="7AE0416C" w14:textId="77777777" w:rsidR="00214CB9" w:rsidRDefault="00214CB9" w:rsidP="005C0A81">
            <w:pPr>
              <w:pStyle w:val="LC0"/>
              <w:rPr>
                <w:rFonts w:hint="eastAsia"/>
              </w:rPr>
            </w:pPr>
            <w:r>
              <w:rPr>
                <w:color w:val="000000"/>
                <w:szCs w:val="18"/>
              </w:rPr>
              <w:t>500×403×1430</w:t>
            </w:r>
          </w:p>
        </w:tc>
      </w:tr>
    </w:tbl>
    <w:p w14:paraId="0BD97902" w14:textId="77777777" w:rsidR="008A34A6" w:rsidRDefault="008A34A6">
      <w:pPr>
        <w:rPr>
          <w:rFonts w:hint="eastAsia"/>
        </w:rPr>
      </w:pPr>
    </w:p>
    <w:sectPr w:rsidR="008A3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HTK--GBK1-0">
    <w:altName w:val="Segoe Print"/>
    <w:charset w:val="00"/>
    <w:family w:val="auto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等线"/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DA5F8"/>
    <w:multiLevelType w:val="multilevel"/>
    <w:tmpl w:val="43CDA5F8"/>
    <w:lvl w:ilvl="0">
      <w:start w:val="1"/>
      <w:numFmt w:val="bullet"/>
      <w:pStyle w:val="LC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FZHTK--GBK1-0" w:hAnsi="FZHTK--GBK1-0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FZHTK--GBK1-0" w:hAnsi="FZHTK--GBK1-0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FZHTK--GBK1-0" w:hAnsi="FZHTK--GBK1-0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FZHTK--GBK1-0" w:hAnsi="FZHTK--GBK1-0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FZHTK--GBK1-0" w:hAnsi="FZHTK--GBK1-0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FZHTK--GBK1-0" w:hAnsi="FZHTK--GBK1-0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FZHTK--GBK1-0" w:hAnsi="FZHTK--GBK1-0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FZHTK--GBK1-0" w:hAnsi="FZHTK--GBK1-0" w:hint="default"/>
      </w:rPr>
    </w:lvl>
  </w:abstractNum>
  <w:num w:numId="1" w16cid:durableId="154705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B9"/>
    <w:rsid w:val="00214CB9"/>
    <w:rsid w:val="008A34A6"/>
    <w:rsid w:val="00BA12A4"/>
    <w:rsid w:val="00F6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F9BF4"/>
  <w15:chartTrackingRefBased/>
  <w15:docId w15:val="{9F863F90-9113-4959-B854-DE85E109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autoRedefine/>
    <w:qFormat/>
    <w:rsid w:val="00214C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4C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214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C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CB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CB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CB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CB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CB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CB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C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214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CB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CB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CB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C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C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C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C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C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C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C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C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C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C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4CB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autoRedefine/>
    <w:uiPriority w:val="59"/>
    <w:qFormat/>
    <w:rsid w:val="00214CB9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C0">
    <w:name w:val="LC表"/>
    <w:link w:val="LCChar"/>
    <w:autoRedefine/>
    <w:qFormat/>
    <w:rsid w:val="00214CB9"/>
    <w:pPr>
      <w:adjustRightInd w:val="0"/>
      <w:snapToGrid w:val="0"/>
      <w:spacing w:after="0" w:line="240" w:lineRule="auto"/>
      <w:jc w:val="center"/>
    </w:pPr>
    <w:rPr>
      <w:rFonts w:ascii="微软雅黑" w:eastAsia="微软雅黑" w:hAnsi="微软雅黑"/>
      <w:kern w:val="0"/>
      <w:sz w:val="18"/>
      <w:szCs w:val="22"/>
      <w14:ligatures w14:val="none"/>
    </w:rPr>
  </w:style>
  <w:style w:type="paragraph" w:customStyle="1" w:styleId="LC">
    <w:name w:val="LC 文字内容 带符号编码"/>
    <w:next w:val="a"/>
    <w:link w:val="LCChar0"/>
    <w:autoRedefine/>
    <w:qFormat/>
    <w:rsid w:val="00214CB9"/>
    <w:pPr>
      <w:numPr>
        <w:numId w:val="1"/>
      </w:numPr>
      <w:adjustRightInd w:val="0"/>
      <w:snapToGrid w:val="0"/>
      <w:spacing w:after="0" w:line="240" w:lineRule="auto"/>
      <w:ind w:leftChars="200" w:left="840"/>
      <w:jc w:val="both"/>
    </w:pPr>
    <w:rPr>
      <w:rFonts w:ascii="微软雅黑" w:eastAsia="微软雅黑" w:hAnsi="微软雅黑" w:cs="Times New Roman"/>
      <w:kern w:val="0"/>
      <w:sz w:val="21"/>
      <w:szCs w:val="20"/>
      <w14:ligatures w14:val="none"/>
    </w:rPr>
  </w:style>
  <w:style w:type="character" w:customStyle="1" w:styleId="LCChar0">
    <w:name w:val="LC 文字内容 带符号编码 Char"/>
    <w:link w:val="LC"/>
    <w:autoRedefine/>
    <w:qFormat/>
    <w:rsid w:val="00214CB9"/>
    <w:rPr>
      <w:rFonts w:ascii="微软雅黑" w:eastAsia="微软雅黑" w:hAnsi="微软雅黑" w:cs="Times New Roman"/>
      <w:kern w:val="0"/>
      <w:sz w:val="21"/>
      <w:szCs w:val="20"/>
      <w14:ligatures w14:val="none"/>
    </w:rPr>
  </w:style>
  <w:style w:type="character" w:customStyle="1" w:styleId="LCChar">
    <w:name w:val="LC表 Char"/>
    <w:link w:val="LC0"/>
    <w:autoRedefine/>
    <w:qFormat/>
    <w:rsid w:val="00214CB9"/>
    <w:rPr>
      <w:rFonts w:ascii="微软雅黑" w:eastAsia="微软雅黑" w:hAnsi="微软雅黑"/>
      <w:kern w:val="0"/>
      <w:sz w:val="18"/>
      <w:szCs w:val="22"/>
      <w14:ligatures w14:val="none"/>
    </w:rPr>
  </w:style>
  <w:style w:type="paragraph" w:customStyle="1" w:styleId="LC1">
    <w:name w:val="LC主要特点"/>
    <w:basedOn w:val="a"/>
    <w:autoRedefine/>
    <w:qFormat/>
    <w:rsid w:val="00214CB9"/>
    <w:pPr>
      <w:outlineLvl w:val="3"/>
    </w:pPr>
    <w:rPr>
      <w:rFonts w:ascii="Times New Roman" w:eastAsia="微软雅黑" w:hAnsi="Times New Roman"/>
      <w:b/>
    </w:rPr>
  </w:style>
  <w:style w:type="paragraph" w:customStyle="1" w:styleId="LC3">
    <w:name w:val="LC 标题3"/>
    <w:basedOn w:val="a"/>
    <w:next w:val="a"/>
    <w:link w:val="LC3Char"/>
    <w:autoRedefine/>
    <w:qFormat/>
    <w:rsid w:val="00214CB9"/>
    <w:pPr>
      <w:keepNext/>
      <w:keepLines/>
      <w:adjustRightInd w:val="0"/>
      <w:snapToGrid w:val="0"/>
      <w:spacing w:before="260" w:after="260" w:line="416" w:lineRule="auto"/>
      <w:ind w:firstLineChars="200" w:firstLine="420"/>
      <w:jc w:val="center"/>
      <w:outlineLvl w:val="2"/>
    </w:pPr>
    <w:rPr>
      <w:rFonts w:ascii="Arial Unicode MS" w:eastAsia="Arial Unicode MS" w:hAnsi="Arial Unicode MS"/>
      <w:b/>
      <w:bCs/>
      <w:sz w:val="28"/>
      <w:szCs w:val="32"/>
    </w:rPr>
  </w:style>
  <w:style w:type="character" w:customStyle="1" w:styleId="LC3Char">
    <w:name w:val="LC 标题3 Char"/>
    <w:link w:val="LC3"/>
    <w:autoRedefine/>
    <w:qFormat/>
    <w:rsid w:val="00214CB9"/>
    <w:rPr>
      <w:rFonts w:ascii="Arial Unicode MS" w:eastAsia="Arial Unicode MS" w:hAnsi="Arial Unicode MS"/>
      <w:b/>
      <w:bCs/>
      <w:sz w:val="28"/>
      <w:szCs w:val="32"/>
      <w14:ligatures w14:val="none"/>
    </w:rPr>
  </w:style>
  <w:style w:type="paragraph" w:styleId="af">
    <w:name w:val="Body Text Indent"/>
    <w:basedOn w:val="a"/>
    <w:link w:val="af0"/>
    <w:uiPriority w:val="99"/>
    <w:semiHidden/>
    <w:unhideWhenUsed/>
    <w:rsid w:val="00214CB9"/>
    <w:pPr>
      <w:spacing w:after="120"/>
      <w:ind w:leftChars="200" w:left="420"/>
    </w:pPr>
  </w:style>
  <w:style w:type="character" w:customStyle="1" w:styleId="af0">
    <w:name w:val="正文文本缩进 字符"/>
    <w:basedOn w:val="a0"/>
    <w:link w:val="af"/>
    <w:uiPriority w:val="99"/>
    <w:semiHidden/>
    <w:rsid w:val="00214CB9"/>
    <w:rPr>
      <w:sz w:val="21"/>
      <w:szCs w:val="22"/>
      <w14:ligatures w14:val="none"/>
    </w:rPr>
  </w:style>
  <w:style w:type="paragraph" w:styleId="2">
    <w:name w:val="Body Text First Indent 2"/>
    <w:basedOn w:val="af"/>
    <w:link w:val="22"/>
    <w:uiPriority w:val="99"/>
    <w:semiHidden/>
    <w:unhideWhenUsed/>
    <w:rsid w:val="00214CB9"/>
    <w:pPr>
      <w:ind w:firstLineChars="200" w:firstLine="420"/>
    </w:pPr>
  </w:style>
  <w:style w:type="character" w:customStyle="1" w:styleId="22">
    <w:name w:val="正文文本首行缩进 2 字符"/>
    <w:basedOn w:val="af0"/>
    <w:link w:val="2"/>
    <w:uiPriority w:val="99"/>
    <w:semiHidden/>
    <w:rsid w:val="00214CB9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kvens young</dc:creator>
  <cp:keywords/>
  <dc:description/>
  <cp:lastModifiedBy>kvens young</cp:lastModifiedBy>
  <cp:revision>1</cp:revision>
  <dcterms:created xsi:type="dcterms:W3CDTF">2024-10-15T06:46:00Z</dcterms:created>
  <dcterms:modified xsi:type="dcterms:W3CDTF">2024-10-15T06:46:00Z</dcterms:modified>
</cp:coreProperties>
</file>