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55207" w14:textId="6EE46C85" w:rsidR="00C27C71" w:rsidRDefault="00C27C71" w:rsidP="00C27C71">
      <w:pPr>
        <w:pStyle w:val="20"/>
        <w:rPr>
          <w:rFonts w:ascii="微软雅黑" w:eastAsia="微软雅黑" w:hAnsi="微软雅黑" w:cs="微软雅黑" w:hint="eastAsia"/>
          <w:color w:val="000000" w:themeColor="text1"/>
        </w:rPr>
      </w:pPr>
      <w:bookmarkStart w:id="0" w:name="_Toc19998"/>
      <w:bookmarkStart w:id="1" w:name="_Toc7630"/>
      <w:r>
        <w:rPr>
          <w:rFonts w:ascii="微软雅黑" w:eastAsia="微软雅黑" w:hAnsi="微软雅黑" w:cs="微软雅黑" w:hint="eastAsia"/>
          <w:color w:val="000000" w:themeColor="text1"/>
        </w:rPr>
        <w:t>DX-01型多参数消解器</w:t>
      </w:r>
      <w:bookmarkEnd w:id="0"/>
      <w:bookmarkEnd w:id="1"/>
    </w:p>
    <w:p w14:paraId="4A28A78A" w14:textId="77777777" w:rsidR="00C27C71" w:rsidRDefault="00C27C71" w:rsidP="00C27C71">
      <w:pPr>
        <w:pStyle w:val="ae"/>
        <w:rPr>
          <w:rFonts w:ascii="微软雅黑" w:eastAsia="微软雅黑" w:hAnsi="微软雅黑" w:cs="微软雅黑" w:hint="eastAsia"/>
        </w:rPr>
      </w:pPr>
      <w:r>
        <w:rPr>
          <w:rFonts w:ascii="微软雅黑" w:eastAsia="微软雅黑" w:hAnsi="微软雅黑" w:cs="微软雅黑" w:hint="eastAsia"/>
          <w:noProof/>
        </w:rPr>
        <w:drawing>
          <wp:inline distT="0" distB="0" distL="114300" distR="114300" wp14:anchorId="11A7F76B" wp14:editId="1C9B8F8F">
            <wp:extent cx="3017520" cy="2964180"/>
            <wp:effectExtent l="0" t="0" r="0" b="7620"/>
            <wp:docPr id="180" name="图片 19" descr="图片包含 游戏机, 桌子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图片 19" descr="图片包含 游戏机, 桌子&#10;&#10;描述已自动生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04089" w14:textId="77777777" w:rsidR="00C27C71" w:rsidRDefault="00C27C71" w:rsidP="00C27C71">
      <w:pPr>
        <w:jc w:val="center"/>
        <w:rPr>
          <w:rFonts w:ascii="微软雅黑" w:eastAsia="微软雅黑" w:hAnsi="微软雅黑" w:cs="微软雅黑" w:hint="eastAsia"/>
          <w:color w:val="000000" w:themeColor="text1"/>
        </w:rPr>
      </w:pPr>
    </w:p>
    <w:p w14:paraId="48A894B8" w14:textId="77777777" w:rsidR="00C27C71" w:rsidRDefault="00C27C71" w:rsidP="00C27C71">
      <w:pPr>
        <w:pStyle w:val="LC1"/>
        <w:jc w:val="left"/>
        <w:rPr>
          <w:rFonts w:ascii="微软雅黑" w:hAnsi="微软雅黑" w:cs="微软雅黑" w:hint="eastAsia"/>
          <w:color w:val="000000" w:themeColor="text1"/>
          <w:u w:val="single"/>
        </w:rPr>
      </w:pPr>
      <w:r>
        <w:rPr>
          <w:rFonts w:ascii="微软雅黑" w:hAnsi="微软雅黑" w:cs="微软雅黑" w:hint="eastAsia"/>
        </w:rPr>
        <w:t>主要特点</w:t>
      </w:r>
    </w:p>
    <w:p w14:paraId="065E4597" w14:textId="77777777" w:rsidR="00C27C71" w:rsidRDefault="00C27C71" w:rsidP="00C27C71">
      <w:pPr>
        <w:pStyle w:val="LC"/>
        <w:jc w:val="left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采用高清彩色液晶触摸屏，实时显示消解状态</w:t>
      </w:r>
    </w:p>
    <w:p w14:paraId="69A07729" w14:textId="77777777" w:rsidR="00C27C71" w:rsidRDefault="00C27C71" w:rsidP="00C27C71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采用密封微回流的消解方法，无需冷凝水冷凝</w:t>
      </w:r>
    </w:p>
    <w:p w14:paraId="4C0860C5" w14:textId="77777777" w:rsidR="00C27C71" w:rsidRDefault="00C27C71" w:rsidP="00C27C71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结构紧凑，可同时进行8个样品消解</w:t>
      </w:r>
    </w:p>
    <w:p w14:paraId="78754F96" w14:textId="77777777" w:rsidR="00C27C71" w:rsidRDefault="00C27C71" w:rsidP="00C27C71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内置8个消解方法，支持自定义1个消解方法</w:t>
      </w:r>
    </w:p>
    <w:p w14:paraId="477B2E85" w14:textId="77777777" w:rsidR="00C27C71" w:rsidRDefault="00C27C71" w:rsidP="00C27C71">
      <w:pPr>
        <w:pStyle w:val="LC"/>
        <w:rPr>
          <w:rFonts w:ascii="微软雅黑" w:hAnsi="微软雅黑" w:cs="微软雅黑" w:hint="eastAsia"/>
        </w:rPr>
      </w:pPr>
      <w:bookmarkStart w:id="2" w:name="OLE_LINK133"/>
      <w:r>
        <w:rPr>
          <w:rFonts w:ascii="微软雅黑" w:hAnsi="微软雅黑" w:cs="微软雅黑" w:hint="eastAsia"/>
        </w:rPr>
        <w:t>消解温度(45-185)℃任意设定，具有超温报警装置和防护罩保护，使用安全方便</w:t>
      </w:r>
    </w:p>
    <w:bookmarkEnd w:id="2"/>
    <w:p w14:paraId="5BB47610" w14:textId="77777777" w:rsidR="00C27C71" w:rsidRDefault="00C27C71" w:rsidP="00C27C71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消解时间(0～480)min任意设定，消解结束后蜂鸣提醒</w:t>
      </w:r>
    </w:p>
    <w:p w14:paraId="3522242C" w14:textId="77777777" w:rsidR="00C27C71" w:rsidRDefault="00C27C71" w:rsidP="00C27C71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加热方式支持“连续加热”和“间断加热”</w:t>
      </w:r>
    </w:p>
    <w:p w14:paraId="79D27616" w14:textId="77777777" w:rsidR="00C27C71" w:rsidRDefault="00C27C71" w:rsidP="00C27C71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具有指示灯提示，倒计时提醒等功能</w:t>
      </w:r>
    </w:p>
    <w:p w14:paraId="1A091C7C" w14:textId="77777777" w:rsidR="00C27C71" w:rsidRDefault="00C27C71" w:rsidP="00C27C71">
      <w:pPr>
        <w:pStyle w:val="LC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支持恢复出厂设置</w:t>
      </w:r>
    </w:p>
    <w:p w14:paraId="6A968980" w14:textId="77777777" w:rsidR="00C27C71" w:rsidRDefault="00C27C71" w:rsidP="00C27C71">
      <w:pPr>
        <w:rPr>
          <w:rFonts w:ascii="微软雅黑" w:eastAsia="微软雅黑" w:hAnsi="微软雅黑" w:cs="微软雅黑" w:hint="eastAsia"/>
        </w:rPr>
      </w:pPr>
    </w:p>
    <w:p w14:paraId="2C25E624" w14:textId="77777777" w:rsidR="00C27C71" w:rsidRDefault="00C27C71" w:rsidP="00C27C71">
      <w:pPr>
        <w:pStyle w:val="LC1"/>
        <w:jc w:val="left"/>
        <w:rPr>
          <w:rFonts w:ascii="微软雅黑" w:hAnsi="微软雅黑" w:cs="微软雅黑" w:hint="eastAsia"/>
        </w:rPr>
      </w:pPr>
      <w:r>
        <w:rPr>
          <w:rFonts w:ascii="微软雅黑" w:hAnsi="微软雅黑" w:cs="微软雅黑" w:hint="eastAsia"/>
        </w:rPr>
        <w:t>技术参数</w:t>
      </w:r>
    </w:p>
    <w:tbl>
      <w:tblPr>
        <w:tblpPr w:leftFromText="180" w:rightFromText="180" w:vertAnchor="text" w:horzAnchor="page" w:tblpX="1965" w:tblpY="436"/>
        <w:tblOverlap w:val="never"/>
        <w:tblW w:w="8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9"/>
        <w:gridCol w:w="4600"/>
      </w:tblGrid>
      <w:tr w:rsidR="00C27C71" w14:paraId="51B6E96A" w14:textId="77777777" w:rsidTr="006C31C1">
        <w:trPr>
          <w:trHeight w:val="337"/>
        </w:trPr>
        <w:tc>
          <w:tcPr>
            <w:tcW w:w="3519" w:type="dxa"/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14:paraId="44FAC978" w14:textId="77777777" w:rsidR="00C27C71" w:rsidRDefault="00C27C71" w:rsidP="006C31C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br w:type="page"/>
              <w:t>型号</w:t>
            </w:r>
          </w:p>
        </w:tc>
        <w:tc>
          <w:tcPr>
            <w:tcW w:w="4600" w:type="dxa"/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14:paraId="640FEAFD" w14:textId="77777777" w:rsidR="00C27C71" w:rsidRDefault="00C27C71" w:rsidP="006C31C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DX-01</w:t>
            </w:r>
          </w:p>
        </w:tc>
      </w:tr>
      <w:tr w:rsidR="00C27C71" w14:paraId="586238F1" w14:textId="77777777" w:rsidTr="006C31C1">
        <w:trPr>
          <w:trHeight w:val="337"/>
        </w:trPr>
        <w:tc>
          <w:tcPr>
            <w:tcW w:w="351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1256ADC" w14:textId="77777777" w:rsidR="00C27C71" w:rsidRDefault="00C27C71" w:rsidP="006C31C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消解位数</w:t>
            </w:r>
          </w:p>
        </w:tc>
        <w:tc>
          <w:tcPr>
            <w:tcW w:w="46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3817494" w14:textId="77777777" w:rsidR="00C27C71" w:rsidRDefault="00C27C71" w:rsidP="006C31C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8个</w:t>
            </w:r>
          </w:p>
        </w:tc>
      </w:tr>
      <w:tr w:rsidR="00C27C71" w14:paraId="41F9F1B8" w14:textId="77777777" w:rsidTr="006C31C1">
        <w:trPr>
          <w:trHeight w:val="337"/>
        </w:trPr>
        <w:tc>
          <w:tcPr>
            <w:tcW w:w="351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B2F53F6" w14:textId="77777777" w:rsidR="00C27C71" w:rsidRDefault="00C27C71" w:rsidP="006C31C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消解管尺寸</w:t>
            </w:r>
          </w:p>
        </w:tc>
        <w:tc>
          <w:tcPr>
            <w:tcW w:w="46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1B4D91C" w14:textId="77777777" w:rsidR="00C27C71" w:rsidRDefault="00C27C71" w:rsidP="006C31C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φ16mm</w:t>
            </w:r>
          </w:p>
        </w:tc>
      </w:tr>
      <w:tr w:rsidR="00C27C71" w14:paraId="2D58A9A9" w14:textId="77777777" w:rsidTr="006C31C1">
        <w:trPr>
          <w:trHeight w:val="337"/>
        </w:trPr>
        <w:tc>
          <w:tcPr>
            <w:tcW w:w="351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CBB0513" w14:textId="77777777" w:rsidR="00C27C71" w:rsidRDefault="00C27C71" w:rsidP="006C31C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消解温度</w:t>
            </w:r>
          </w:p>
        </w:tc>
        <w:tc>
          <w:tcPr>
            <w:tcW w:w="46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1DBE6C97" w14:textId="77777777" w:rsidR="00C27C71" w:rsidRDefault="00C27C71" w:rsidP="006C31C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(45-185)℃</w:t>
            </w:r>
          </w:p>
        </w:tc>
      </w:tr>
      <w:tr w:rsidR="00C27C71" w14:paraId="367B59CC" w14:textId="77777777" w:rsidTr="006C31C1">
        <w:trPr>
          <w:trHeight w:val="337"/>
        </w:trPr>
        <w:tc>
          <w:tcPr>
            <w:tcW w:w="3519" w:type="dxa"/>
            <w:tcMar>
              <w:top w:w="15" w:type="dxa"/>
              <w:left w:w="15" w:type="dxa"/>
              <w:right w:w="15" w:type="dxa"/>
            </w:tcMar>
          </w:tcPr>
          <w:p w14:paraId="3D7172D7" w14:textId="77777777" w:rsidR="00C27C71" w:rsidRDefault="00C27C71" w:rsidP="006C31C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温控精度</w:t>
            </w:r>
          </w:p>
        </w:tc>
        <w:tc>
          <w:tcPr>
            <w:tcW w:w="4600" w:type="dxa"/>
            <w:tcMar>
              <w:top w:w="15" w:type="dxa"/>
              <w:left w:w="15" w:type="dxa"/>
              <w:right w:w="15" w:type="dxa"/>
            </w:tcMar>
          </w:tcPr>
          <w:p w14:paraId="444F6FA8" w14:textId="77777777" w:rsidR="00C27C71" w:rsidRDefault="00C27C71" w:rsidP="006C31C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± 0.1℃</w:t>
            </w:r>
          </w:p>
        </w:tc>
      </w:tr>
      <w:tr w:rsidR="00C27C71" w14:paraId="484CE4C1" w14:textId="77777777" w:rsidTr="006C31C1">
        <w:trPr>
          <w:trHeight w:val="337"/>
        </w:trPr>
        <w:tc>
          <w:tcPr>
            <w:tcW w:w="351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530B1D0" w14:textId="77777777" w:rsidR="00C27C71" w:rsidRDefault="00C27C71" w:rsidP="006C31C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温度示值误差</w:t>
            </w:r>
          </w:p>
        </w:tc>
        <w:tc>
          <w:tcPr>
            <w:tcW w:w="46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28225613" w14:textId="77777777" w:rsidR="00C27C71" w:rsidRDefault="00C27C71" w:rsidP="006C31C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±2℃</w:t>
            </w:r>
          </w:p>
        </w:tc>
      </w:tr>
      <w:tr w:rsidR="00C27C71" w14:paraId="20AA3EDF" w14:textId="77777777" w:rsidTr="006C31C1">
        <w:trPr>
          <w:trHeight w:val="337"/>
        </w:trPr>
        <w:tc>
          <w:tcPr>
            <w:tcW w:w="351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8F08F63" w14:textId="77777777" w:rsidR="00C27C71" w:rsidRDefault="00C27C71" w:rsidP="006C31C1">
            <w:pPr>
              <w:pStyle w:val="LC0"/>
              <w:rPr>
                <w:rFonts w:ascii="微软雅黑" w:hAnsi="微软雅黑" w:cs="微软雅黑" w:hint="eastAsia"/>
              </w:rPr>
            </w:pPr>
            <w:proofErr w:type="gramStart"/>
            <w:r>
              <w:rPr>
                <w:rFonts w:ascii="微软雅黑" w:hAnsi="微软雅黑" w:cs="微软雅黑" w:hint="eastAsia"/>
              </w:rPr>
              <w:t>温场均匀性</w:t>
            </w:r>
            <w:proofErr w:type="gramEnd"/>
          </w:p>
        </w:tc>
        <w:tc>
          <w:tcPr>
            <w:tcW w:w="46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FB9A98C" w14:textId="77777777" w:rsidR="00C27C71" w:rsidRDefault="00C27C71" w:rsidP="006C31C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不大于2℃</w:t>
            </w:r>
          </w:p>
        </w:tc>
      </w:tr>
      <w:tr w:rsidR="00C27C71" w14:paraId="4CAED216" w14:textId="77777777" w:rsidTr="006C31C1">
        <w:trPr>
          <w:trHeight w:val="231"/>
        </w:trPr>
        <w:tc>
          <w:tcPr>
            <w:tcW w:w="351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3E3AB0C7" w14:textId="77777777" w:rsidR="00C27C71" w:rsidRDefault="00C27C71" w:rsidP="006C31C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消解时间</w:t>
            </w:r>
          </w:p>
        </w:tc>
        <w:tc>
          <w:tcPr>
            <w:tcW w:w="46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C9C8BDF" w14:textId="77777777" w:rsidR="00C27C71" w:rsidRDefault="00C27C71" w:rsidP="006C31C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(0～480)min</w:t>
            </w:r>
          </w:p>
        </w:tc>
      </w:tr>
      <w:tr w:rsidR="00C27C71" w14:paraId="64314F46" w14:textId="77777777" w:rsidTr="006C31C1">
        <w:trPr>
          <w:trHeight w:val="337"/>
        </w:trPr>
        <w:tc>
          <w:tcPr>
            <w:tcW w:w="351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9BE7B5E" w14:textId="77777777" w:rsidR="00C27C71" w:rsidRDefault="00C27C71" w:rsidP="006C31C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lastRenderedPageBreak/>
              <w:t>消解时间示值误差</w:t>
            </w:r>
          </w:p>
        </w:tc>
        <w:tc>
          <w:tcPr>
            <w:tcW w:w="46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4B8FBC22" w14:textId="77777777" w:rsidR="00C27C71" w:rsidRDefault="00C27C71" w:rsidP="006C31C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±2%</w:t>
            </w:r>
          </w:p>
        </w:tc>
      </w:tr>
      <w:tr w:rsidR="00C27C71" w14:paraId="1A6D9BD6" w14:textId="77777777" w:rsidTr="006C31C1">
        <w:trPr>
          <w:trHeight w:val="337"/>
        </w:trPr>
        <w:tc>
          <w:tcPr>
            <w:tcW w:w="351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52BB11FC" w14:textId="77777777" w:rsidR="00C27C71" w:rsidRDefault="00C27C71" w:rsidP="006C31C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使用环境</w:t>
            </w:r>
          </w:p>
        </w:tc>
        <w:tc>
          <w:tcPr>
            <w:tcW w:w="46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DADDD6A" w14:textId="77777777" w:rsidR="00C27C71" w:rsidRDefault="00C27C71" w:rsidP="006C31C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环境温度：(0～40)℃。</w:t>
            </w:r>
          </w:p>
          <w:p w14:paraId="421428CA" w14:textId="77777777" w:rsidR="00C27C71" w:rsidRDefault="00C27C71" w:rsidP="006C31C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相对湿度：不大于85%。</w:t>
            </w:r>
          </w:p>
        </w:tc>
      </w:tr>
      <w:tr w:rsidR="00C27C71" w14:paraId="0FA168F9" w14:textId="77777777" w:rsidTr="006C31C1">
        <w:trPr>
          <w:trHeight w:val="90"/>
        </w:trPr>
        <w:tc>
          <w:tcPr>
            <w:tcW w:w="3519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A001B08" w14:textId="77777777" w:rsidR="00C27C71" w:rsidRDefault="00C27C71" w:rsidP="006C31C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电源</w:t>
            </w:r>
          </w:p>
        </w:tc>
        <w:tc>
          <w:tcPr>
            <w:tcW w:w="46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711A0E3F" w14:textId="77777777" w:rsidR="00C27C71" w:rsidRDefault="00C27C71" w:rsidP="006C31C1">
            <w:pPr>
              <w:pStyle w:val="LC0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</w:rPr>
              <w:t>(100～240)V，频率：50/60Hz</w:t>
            </w:r>
          </w:p>
        </w:tc>
      </w:tr>
      <w:tr w:rsidR="00C27C71" w14:paraId="02444F6F" w14:textId="77777777" w:rsidTr="006C31C1">
        <w:trPr>
          <w:trHeight w:val="315"/>
        </w:trPr>
        <w:tc>
          <w:tcPr>
            <w:tcW w:w="3519" w:type="dxa"/>
            <w:tcMar>
              <w:top w:w="15" w:type="dxa"/>
              <w:left w:w="15" w:type="dxa"/>
              <w:right w:w="15" w:type="dxa"/>
            </w:tcMar>
          </w:tcPr>
          <w:p w14:paraId="3E44C317" w14:textId="77777777" w:rsidR="00C27C71" w:rsidRDefault="00C27C71" w:rsidP="006C31C1">
            <w:pPr>
              <w:pStyle w:val="LC0"/>
              <w:spacing w:line="360" w:lineRule="exact"/>
              <w:rPr>
                <w:rFonts w:ascii="微软雅黑" w:hAnsi="微软雅黑" w:cs="微软雅黑" w:hint="eastAsia"/>
              </w:rPr>
            </w:pPr>
            <w:r>
              <w:rPr>
                <w:rFonts w:ascii="微软雅黑" w:hAnsi="微软雅黑" w:cs="微软雅黑" w:hint="eastAsia"/>
                <w:color w:val="000000" w:themeColor="text1"/>
                <w:szCs w:val="20"/>
              </w:rPr>
              <w:t>尺寸</w:t>
            </w:r>
            <w:r>
              <w:rPr>
                <w:rFonts w:ascii="微软雅黑" w:hAnsi="微软雅黑" w:cs="微软雅黑" w:hint="eastAsia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szCs w:val="20"/>
              </w:rPr>
              <w:t>mm</w:t>
            </w:r>
            <w:r>
              <w:rPr>
                <w:rFonts w:ascii="微软雅黑" w:hAnsi="微软雅黑" w:cs="微软雅黑" w:hint="eastAsia"/>
              </w:rPr>
              <w:t>)</w:t>
            </w:r>
            <w:r>
              <w:rPr>
                <w:rFonts w:ascii="微软雅黑" w:hAnsi="微软雅黑" w:cs="微软雅黑" w:hint="eastAsia"/>
                <w:color w:val="000000" w:themeColor="text1"/>
                <w:szCs w:val="20"/>
              </w:rPr>
              <w:t>，重量</w:t>
            </w:r>
            <w:r>
              <w:rPr>
                <w:rFonts w:ascii="微软雅黑" w:hAnsi="微软雅黑" w:cs="微软雅黑" w:hint="eastAsia"/>
              </w:rPr>
              <w:t>(</w:t>
            </w:r>
            <w:r>
              <w:rPr>
                <w:rFonts w:ascii="微软雅黑" w:hAnsi="微软雅黑" w:cs="微软雅黑" w:hint="eastAsia"/>
                <w:color w:val="000000" w:themeColor="text1"/>
                <w:szCs w:val="20"/>
              </w:rPr>
              <w:t>kg</w:t>
            </w:r>
            <w:r>
              <w:rPr>
                <w:rFonts w:ascii="微软雅黑" w:hAnsi="微软雅黑" w:cs="微软雅黑" w:hint="eastAsia"/>
              </w:rPr>
              <w:t>)</w:t>
            </w:r>
          </w:p>
        </w:tc>
        <w:tc>
          <w:tcPr>
            <w:tcW w:w="4600" w:type="dxa"/>
            <w:tcMar>
              <w:top w:w="15" w:type="dxa"/>
              <w:left w:w="15" w:type="dxa"/>
              <w:right w:w="15" w:type="dxa"/>
            </w:tcMar>
            <w:vAlign w:val="center"/>
          </w:tcPr>
          <w:p w14:paraId="6EFD30C1" w14:textId="77777777" w:rsidR="00C27C71" w:rsidRDefault="00C27C71" w:rsidP="006C31C1">
            <w:pPr>
              <w:pStyle w:val="LC0"/>
              <w:rPr>
                <w:rFonts w:ascii="微软雅黑" w:hAnsi="微软雅黑" w:cs="微软雅黑" w:hint="eastAsia"/>
              </w:rPr>
            </w:pPr>
            <w:bookmarkStart w:id="3" w:name="OLE_LINK62"/>
            <w:r>
              <w:rPr>
                <w:rFonts w:ascii="微软雅黑" w:hAnsi="微软雅黑" w:cs="微软雅黑" w:hint="eastAsia"/>
              </w:rPr>
              <w:t>165×270×145，约2kg</w:t>
            </w:r>
            <w:bookmarkEnd w:id="3"/>
          </w:p>
        </w:tc>
      </w:tr>
    </w:tbl>
    <w:p w14:paraId="7EFD3274" w14:textId="77777777" w:rsidR="00D91D6C" w:rsidRDefault="00D91D6C">
      <w:pPr>
        <w:rPr>
          <w:rFonts w:hint="eastAsia"/>
        </w:rPr>
      </w:pPr>
    </w:p>
    <w:sectPr w:rsidR="00D91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HTK--GBK1-0">
    <w:altName w:val="Segoe Print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等线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BB2F0"/>
    <w:multiLevelType w:val="multilevel"/>
    <w:tmpl w:val="330BB2F0"/>
    <w:lvl w:ilvl="0">
      <w:start w:val="1"/>
      <w:numFmt w:val="bullet"/>
      <w:pStyle w:val="LC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FZHTK--GBK1-0" w:hAnsi="FZHTK--GBK1-0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FZHTK--GBK1-0" w:hAnsi="FZHTK--GBK1-0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FZHTK--GBK1-0" w:hAnsi="FZHTK--GBK1-0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FZHTK--GBK1-0" w:hAnsi="FZHTK--GBK1-0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FZHTK--GBK1-0" w:hAnsi="FZHTK--GBK1-0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FZHTK--GBK1-0" w:hAnsi="FZHTK--GBK1-0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FZHTK--GBK1-0" w:hAnsi="FZHTK--GBK1-0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FZHTK--GBK1-0" w:hAnsi="FZHTK--GBK1-0" w:hint="default"/>
      </w:rPr>
    </w:lvl>
  </w:abstractNum>
  <w:num w:numId="1" w16cid:durableId="982539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71"/>
    <w:rsid w:val="001C7477"/>
    <w:rsid w:val="00665930"/>
    <w:rsid w:val="00C27C71"/>
    <w:rsid w:val="00D9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D2634"/>
  <w15:chartTrackingRefBased/>
  <w15:docId w15:val="{0D6C91B2-989B-43E0-BB47-2955EF45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autoRedefine/>
    <w:qFormat/>
    <w:rsid w:val="00C27C71"/>
    <w:pPr>
      <w:widowControl w:val="0"/>
      <w:adjustRightInd w:val="0"/>
      <w:snapToGrid w:val="0"/>
      <w:spacing w:after="0" w:line="240" w:lineRule="auto"/>
      <w:jc w:val="both"/>
    </w:pPr>
    <w:rPr>
      <w:rFonts w:ascii="Arial Unicode MS" w:eastAsia="Arial Unicode MS" w:hAnsi="Arial Unicode MS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27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C27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C7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C7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C7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C7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C7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C7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C7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qFormat/>
    <w:rsid w:val="00C27C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C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C7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C71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C7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C7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C7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C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C7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27C71"/>
    <w:rPr>
      <w:b/>
      <w:bCs/>
      <w:smallCaps/>
      <w:color w:val="0F4761" w:themeColor="accent1" w:themeShade="BF"/>
      <w:spacing w:val="5"/>
    </w:rPr>
  </w:style>
  <w:style w:type="paragraph" w:customStyle="1" w:styleId="LC0">
    <w:name w:val="LC表"/>
    <w:link w:val="LCChar"/>
    <w:autoRedefine/>
    <w:qFormat/>
    <w:rsid w:val="00C27C71"/>
    <w:pPr>
      <w:adjustRightInd w:val="0"/>
      <w:snapToGrid w:val="0"/>
      <w:spacing w:after="0" w:line="240" w:lineRule="auto"/>
      <w:jc w:val="center"/>
    </w:pPr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">
    <w:name w:val="LC 文字内容 带符号编码"/>
    <w:next w:val="a"/>
    <w:link w:val="LCChar1"/>
    <w:autoRedefine/>
    <w:qFormat/>
    <w:rsid w:val="00C27C71"/>
    <w:pPr>
      <w:numPr>
        <w:numId w:val="1"/>
      </w:numPr>
      <w:adjustRightInd w:val="0"/>
      <w:snapToGrid w:val="0"/>
      <w:spacing w:after="0" w:line="240" w:lineRule="auto"/>
      <w:ind w:leftChars="200" w:left="840"/>
      <w:jc w:val="both"/>
    </w:pPr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1">
    <w:name w:val="LC 文字内容 带符号编码 Char1"/>
    <w:link w:val="LC"/>
    <w:autoRedefine/>
    <w:qFormat/>
    <w:rsid w:val="00C27C71"/>
    <w:rPr>
      <w:rFonts w:ascii="Arial" w:eastAsia="微软雅黑" w:hAnsi="Arial" w:cs="Arial"/>
      <w:kern w:val="0"/>
      <w:sz w:val="21"/>
      <w:szCs w:val="20"/>
      <w14:ligatures w14:val="none"/>
    </w:rPr>
  </w:style>
  <w:style w:type="character" w:customStyle="1" w:styleId="LCChar">
    <w:name w:val="LC表 Char"/>
    <w:link w:val="LC0"/>
    <w:autoRedefine/>
    <w:qFormat/>
    <w:rsid w:val="00C27C71"/>
    <w:rPr>
      <w:rFonts w:ascii="Arial" w:eastAsia="微软雅黑" w:hAnsi="Arial"/>
      <w:kern w:val="0"/>
      <w:sz w:val="18"/>
      <w:szCs w:val="22"/>
      <w14:ligatures w14:val="none"/>
    </w:rPr>
  </w:style>
  <w:style w:type="paragraph" w:customStyle="1" w:styleId="LC1">
    <w:name w:val="LC主要特点"/>
    <w:basedOn w:val="a"/>
    <w:link w:val="LCChar0"/>
    <w:autoRedefine/>
    <w:qFormat/>
    <w:rsid w:val="00C27C71"/>
    <w:rPr>
      <w:rFonts w:ascii="Arial" w:eastAsia="微软雅黑" w:hAnsi="Arial"/>
      <w:b/>
    </w:rPr>
  </w:style>
  <w:style w:type="character" w:customStyle="1" w:styleId="LCChar0">
    <w:name w:val="LC主要特点 Char"/>
    <w:link w:val="LC1"/>
    <w:autoRedefine/>
    <w:qFormat/>
    <w:rsid w:val="00C27C71"/>
    <w:rPr>
      <w:rFonts w:ascii="Arial" w:eastAsia="微软雅黑" w:hAnsi="Arial"/>
      <w:b/>
      <w:sz w:val="21"/>
      <w:szCs w:val="21"/>
      <w14:ligatures w14:val="none"/>
    </w:rPr>
  </w:style>
  <w:style w:type="paragraph" w:customStyle="1" w:styleId="ae">
    <w:name w:val="表格文字"/>
    <w:autoRedefine/>
    <w:qFormat/>
    <w:rsid w:val="00C27C71"/>
    <w:pPr>
      <w:spacing w:after="0" w:line="240" w:lineRule="auto"/>
      <w:jc w:val="center"/>
    </w:pPr>
    <w:rPr>
      <w:rFonts w:ascii="Arial" w:hAnsi="Arial" w:cs="Times New Roman"/>
      <w:color w:val="000000"/>
      <w:kern w:val="0"/>
      <w:sz w:val="18"/>
      <w:szCs w:val="18"/>
      <w14:ligatures w14:val="none"/>
    </w:rPr>
  </w:style>
  <w:style w:type="paragraph" w:styleId="af">
    <w:name w:val="Body Text Indent"/>
    <w:basedOn w:val="a"/>
    <w:link w:val="af0"/>
    <w:uiPriority w:val="99"/>
    <w:semiHidden/>
    <w:unhideWhenUsed/>
    <w:rsid w:val="00C27C71"/>
    <w:pPr>
      <w:spacing w:after="120"/>
      <w:ind w:leftChars="200" w:left="420"/>
    </w:pPr>
  </w:style>
  <w:style w:type="character" w:customStyle="1" w:styleId="af0">
    <w:name w:val="正文文本缩进 字符"/>
    <w:basedOn w:val="a0"/>
    <w:link w:val="af"/>
    <w:uiPriority w:val="99"/>
    <w:semiHidden/>
    <w:rsid w:val="00C27C71"/>
    <w:rPr>
      <w:rFonts w:ascii="Arial Unicode MS" w:eastAsia="Arial Unicode MS" w:hAnsi="Arial Unicode MS"/>
      <w:sz w:val="21"/>
      <w:szCs w:val="21"/>
      <w14:ligatures w14:val="none"/>
    </w:rPr>
  </w:style>
  <w:style w:type="paragraph" w:styleId="2">
    <w:name w:val="Body Text First Indent 2"/>
    <w:basedOn w:val="af"/>
    <w:link w:val="22"/>
    <w:uiPriority w:val="99"/>
    <w:semiHidden/>
    <w:unhideWhenUsed/>
    <w:rsid w:val="00C27C71"/>
    <w:pPr>
      <w:ind w:firstLineChars="200" w:firstLine="420"/>
    </w:pPr>
  </w:style>
  <w:style w:type="character" w:customStyle="1" w:styleId="22">
    <w:name w:val="正文文本首行缩进 2 字符"/>
    <w:basedOn w:val="af0"/>
    <w:link w:val="2"/>
    <w:uiPriority w:val="99"/>
    <w:semiHidden/>
    <w:rsid w:val="00C27C71"/>
    <w:rPr>
      <w:rFonts w:ascii="Arial Unicode MS" w:eastAsia="Arial Unicode MS" w:hAnsi="Arial Unicode MS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kvens young</dc:creator>
  <cp:keywords/>
  <dc:description/>
  <cp:lastModifiedBy>kvens young</cp:lastModifiedBy>
  <cp:revision>1</cp:revision>
  <dcterms:created xsi:type="dcterms:W3CDTF">2024-10-28T02:40:00Z</dcterms:created>
  <dcterms:modified xsi:type="dcterms:W3CDTF">2024-10-28T02:40:00Z</dcterms:modified>
</cp:coreProperties>
</file>