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8132E" w14:textId="77777777" w:rsidR="005C505E" w:rsidRDefault="005C505E" w:rsidP="005C505E">
      <w:pPr>
        <w:pStyle w:val="LC3"/>
        <w:ind w:firstLine="560"/>
        <w:rPr>
          <w:rFonts w:ascii="微软雅黑" w:eastAsia="微软雅黑" w:hAnsi="微软雅黑" w:cs="微软雅黑" w:hint="eastAsia"/>
        </w:rPr>
      </w:pPr>
      <w:bookmarkStart w:id="0" w:name="_Toc8218"/>
      <w:r>
        <w:rPr>
          <w:rFonts w:ascii="微软雅黑" w:eastAsia="微软雅黑" w:hAnsi="微软雅黑" w:cs="微软雅黑" w:hint="eastAsia"/>
        </w:rPr>
        <w:t>PHGF-46流通式pH/ORP发送器</w:t>
      </w:r>
      <w:bookmarkEnd w:id="0"/>
    </w:p>
    <w:p w14:paraId="385471A0" w14:textId="77777777" w:rsidR="005C505E" w:rsidRDefault="005C505E" w:rsidP="005C505E">
      <w:pPr>
        <w:pStyle w:val="ae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  <w:noProof/>
        </w:rPr>
        <w:drawing>
          <wp:inline distT="0" distB="0" distL="0" distR="0" wp14:anchorId="015240E3" wp14:editId="4B8FFF22">
            <wp:extent cx="1194435" cy="2448560"/>
            <wp:effectExtent l="0" t="0" r="9525" b="5080"/>
            <wp:docPr id="11" name="图片 11" descr="C:\Users\ADMINI~1\AppData\Local\Temp\159037210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~1\AppData\Local\Temp\1590372109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35" t="17888" r="49518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7DD85" w14:textId="77777777" w:rsidR="005C505E" w:rsidRDefault="005C505E" w:rsidP="005C505E">
      <w:pPr>
        <w:pStyle w:val="ae"/>
        <w:rPr>
          <w:rFonts w:ascii="微软雅黑" w:hAnsi="微软雅黑" w:cs="微软雅黑" w:hint="eastAsia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5576"/>
      </w:tblGrid>
      <w:tr w:rsidR="005C505E" w14:paraId="6AC42F18" w14:textId="77777777" w:rsidTr="0037704D">
        <w:trPr>
          <w:trHeight w:val="90"/>
          <w:jc w:val="center"/>
        </w:trPr>
        <w:tc>
          <w:tcPr>
            <w:tcW w:w="1638" w:type="pct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4F19FB5A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3361" w:type="pct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32CC82D7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cs="微软雅黑" w:hint="eastAsia"/>
              </w:rPr>
              <w:t>PHGF-46流通式pH/ORP发送器</w:t>
            </w:r>
          </w:p>
        </w:tc>
      </w:tr>
      <w:tr w:rsidR="005C505E" w14:paraId="420C0923" w14:textId="77777777" w:rsidTr="0037704D">
        <w:trPr>
          <w:trHeight w:val="90"/>
          <w:jc w:val="center"/>
        </w:trPr>
        <w:tc>
          <w:tcPr>
            <w:tcW w:w="163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034FA661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hint="eastAsia"/>
              </w:rPr>
              <w:t>电极</w:t>
            </w:r>
          </w:p>
        </w:tc>
        <w:tc>
          <w:tcPr>
            <w:tcW w:w="336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21AE980E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cs="微软雅黑" w:hint="eastAsia"/>
              </w:rPr>
              <w:t>FG-991A 复合pH/ORP电极</w:t>
            </w:r>
          </w:p>
        </w:tc>
      </w:tr>
      <w:tr w:rsidR="005C505E" w14:paraId="0E49EB38" w14:textId="77777777" w:rsidTr="0037704D">
        <w:trPr>
          <w:trHeight w:val="90"/>
          <w:jc w:val="center"/>
        </w:trPr>
        <w:tc>
          <w:tcPr>
            <w:tcW w:w="163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2C74919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hint="eastAsia"/>
              </w:rPr>
              <w:t>pH</w:t>
            </w:r>
          </w:p>
        </w:tc>
        <w:tc>
          <w:tcPr>
            <w:tcW w:w="336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124C2591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hint="eastAsia"/>
              </w:rPr>
              <w:t>（0.00～14.00）pH</w:t>
            </w:r>
          </w:p>
        </w:tc>
      </w:tr>
      <w:tr w:rsidR="005C505E" w14:paraId="28188002" w14:textId="77777777" w:rsidTr="0037704D">
        <w:trPr>
          <w:trHeight w:val="23"/>
          <w:jc w:val="center"/>
        </w:trPr>
        <w:tc>
          <w:tcPr>
            <w:tcW w:w="163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4D17805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hint="eastAsia"/>
              </w:rPr>
              <w:t>ORP</w:t>
            </w:r>
          </w:p>
        </w:tc>
        <w:tc>
          <w:tcPr>
            <w:tcW w:w="336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32F625E5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hint="eastAsia"/>
              </w:rPr>
              <w:t>（-1800～1800）mV</w:t>
            </w:r>
          </w:p>
        </w:tc>
      </w:tr>
      <w:tr w:rsidR="005C505E" w14:paraId="01A95BED" w14:textId="77777777" w:rsidTr="0037704D">
        <w:trPr>
          <w:trHeight w:val="307"/>
          <w:jc w:val="center"/>
        </w:trPr>
        <w:tc>
          <w:tcPr>
            <w:tcW w:w="163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4EF3A0F2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</w:tc>
        <w:tc>
          <w:tcPr>
            <w:tcW w:w="336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372440B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hint="eastAsia"/>
              </w:rPr>
              <w:t>（0～50）℃</w:t>
            </w:r>
          </w:p>
        </w:tc>
      </w:tr>
      <w:tr w:rsidR="005C505E" w14:paraId="1164EA82" w14:textId="77777777" w:rsidTr="0037704D">
        <w:trPr>
          <w:trHeight w:val="307"/>
          <w:jc w:val="center"/>
        </w:trPr>
        <w:tc>
          <w:tcPr>
            <w:tcW w:w="163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9384560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hint="eastAsia"/>
              </w:rPr>
              <w:t>线缆</w:t>
            </w:r>
          </w:p>
        </w:tc>
        <w:tc>
          <w:tcPr>
            <w:tcW w:w="336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5ECA4925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hint="eastAsia"/>
              </w:rPr>
              <w:t>长度20米</w:t>
            </w:r>
          </w:p>
        </w:tc>
      </w:tr>
      <w:tr w:rsidR="005C505E" w14:paraId="076AFF9E" w14:textId="77777777" w:rsidTr="0037704D">
        <w:trPr>
          <w:trHeight w:val="307"/>
          <w:jc w:val="center"/>
        </w:trPr>
        <w:tc>
          <w:tcPr>
            <w:tcW w:w="1638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67853D70" w14:textId="77777777" w:rsidR="005C505E" w:rsidRDefault="005C505E" w:rsidP="0037704D">
            <w:pPr>
              <w:pStyle w:val="LC"/>
              <w:rPr>
                <w:rFonts w:hint="eastAsia"/>
              </w:rPr>
            </w:pPr>
            <w:r>
              <w:rPr>
                <w:rFonts w:cs="微软雅黑" w:hint="eastAsia"/>
              </w:rPr>
              <w:t>应用领域</w:t>
            </w:r>
          </w:p>
        </w:tc>
        <w:tc>
          <w:tcPr>
            <w:tcW w:w="3361" w:type="pct"/>
            <w:tcMar>
              <w:top w:w="15" w:type="dxa"/>
              <w:left w:w="15" w:type="dxa"/>
              <w:right w:w="15" w:type="dxa"/>
            </w:tcMar>
            <w:vAlign w:val="center"/>
          </w:tcPr>
          <w:p w14:paraId="7D92E513" w14:textId="77777777" w:rsidR="005C505E" w:rsidRDefault="005C505E" w:rsidP="0037704D">
            <w:pPr>
              <w:pStyle w:val="LC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主要用于循环水，废水中水质监测</w:t>
            </w:r>
          </w:p>
        </w:tc>
      </w:tr>
      <w:tr w:rsidR="005C505E" w14:paraId="53F513A1" w14:textId="77777777" w:rsidTr="0037704D">
        <w:trPr>
          <w:trHeight w:val="307"/>
          <w:jc w:val="center"/>
        </w:trPr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EDD11AA" w14:textId="77777777" w:rsidR="005C505E" w:rsidRDefault="005C505E" w:rsidP="0037704D">
            <w:pPr>
              <w:pStyle w:val="LC"/>
              <w:rPr>
                <w:rFonts w:cs="微软雅黑" w:hint="eastAsia"/>
              </w:rPr>
            </w:pPr>
            <w:bookmarkStart w:id="1" w:name="OLE_LINK15"/>
            <w:r>
              <w:rPr>
                <w:rFonts w:cs="微软雅黑" w:hint="eastAsia"/>
              </w:rPr>
              <w:t>流通池材质</w:t>
            </w:r>
            <w:bookmarkEnd w:id="1"/>
          </w:p>
        </w:tc>
        <w:tc>
          <w:tcPr>
            <w:tcW w:w="560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FB6240" w14:textId="77777777" w:rsidR="005C505E" w:rsidRDefault="005C505E" w:rsidP="0037704D">
            <w:pPr>
              <w:pStyle w:val="LC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 xml:space="preserve">UPVC </w:t>
            </w:r>
          </w:p>
        </w:tc>
      </w:tr>
      <w:tr w:rsidR="005C505E" w14:paraId="08D78C0F" w14:textId="77777777" w:rsidTr="0037704D">
        <w:trPr>
          <w:trHeight w:val="307"/>
          <w:jc w:val="center"/>
        </w:trPr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BFEF45B" w14:textId="77777777" w:rsidR="005C505E" w:rsidRDefault="005C505E" w:rsidP="0037704D">
            <w:pPr>
              <w:pStyle w:val="LC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进水管径</w:t>
            </w:r>
          </w:p>
        </w:tc>
        <w:tc>
          <w:tcPr>
            <w:tcW w:w="560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EF14456" w14:textId="77777777" w:rsidR="005C505E" w:rsidRDefault="005C505E" w:rsidP="0037704D">
            <w:pPr>
              <w:pStyle w:val="LC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Φ6</w:t>
            </w:r>
          </w:p>
        </w:tc>
      </w:tr>
      <w:tr w:rsidR="005C505E" w14:paraId="14A10BE6" w14:textId="77777777" w:rsidTr="0037704D">
        <w:trPr>
          <w:trHeight w:val="307"/>
          <w:jc w:val="center"/>
        </w:trPr>
        <w:tc>
          <w:tcPr>
            <w:tcW w:w="2731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024D5D1" w14:textId="77777777" w:rsidR="005C505E" w:rsidRDefault="005C505E" w:rsidP="0037704D">
            <w:pPr>
              <w:pStyle w:val="LC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排水管径</w:t>
            </w:r>
          </w:p>
        </w:tc>
        <w:tc>
          <w:tcPr>
            <w:tcW w:w="5603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02B9FDF" w14:textId="77777777" w:rsidR="005C505E" w:rsidRDefault="005C505E" w:rsidP="0037704D">
            <w:pPr>
              <w:pStyle w:val="LC"/>
              <w:rPr>
                <w:rFonts w:cs="微软雅黑" w:hint="eastAsia"/>
              </w:rPr>
            </w:pPr>
            <w:r>
              <w:rPr>
                <w:rFonts w:cs="微软雅黑" w:hint="eastAsia"/>
              </w:rPr>
              <w:t>Φ10</w:t>
            </w:r>
          </w:p>
        </w:tc>
      </w:tr>
    </w:tbl>
    <w:p w14:paraId="18B25504" w14:textId="77777777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limama DongFangDaKai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5E"/>
    <w:rsid w:val="001C7477"/>
    <w:rsid w:val="005C505E"/>
    <w:rsid w:val="008364CA"/>
    <w:rsid w:val="00D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5561"/>
  <w15:chartTrackingRefBased/>
  <w15:docId w15:val="{ABE88AAD-7780-4993-8E16-F4B6ACE9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5C505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505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C505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05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05E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05E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05E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05E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05E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05E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0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5C5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05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05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05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0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C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05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C5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05E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C5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05E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C50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C50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05E"/>
    <w:rPr>
      <w:b/>
      <w:bCs/>
      <w:smallCaps/>
      <w:color w:val="0F4761" w:themeColor="accent1" w:themeShade="BF"/>
      <w:spacing w:val="5"/>
    </w:rPr>
  </w:style>
  <w:style w:type="paragraph" w:customStyle="1" w:styleId="LC">
    <w:name w:val="LC表"/>
    <w:link w:val="LCChar"/>
    <w:autoRedefine/>
    <w:qFormat/>
    <w:rsid w:val="005C505E"/>
    <w:pPr>
      <w:adjustRightInd w:val="0"/>
      <w:snapToGrid w:val="0"/>
      <w:spacing w:after="0" w:line="240" w:lineRule="auto"/>
      <w:jc w:val="center"/>
    </w:pPr>
    <w:rPr>
      <w:rFonts w:ascii="微软雅黑" w:eastAsia="微软雅黑" w:hAnsi="微软雅黑"/>
      <w:kern w:val="0"/>
      <w:sz w:val="18"/>
      <w:szCs w:val="22"/>
      <w14:ligatures w14:val="none"/>
    </w:rPr>
  </w:style>
  <w:style w:type="paragraph" w:customStyle="1" w:styleId="ae">
    <w:name w:val="表"/>
    <w:autoRedefine/>
    <w:qFormat/>
    <w:rsid w:val="005C505E"/>
    <w:pPr>
      <w:spacing w:after="0" w:line="240" w:lineRule="auto"/>
      <w:jc w:val="center"/>
    </w:pPr>
    <w:rPr>
      <w:rFonts w:ascii="Arial" w:eastAsia="微软雅黑" w:hAnsi="Arial"/>
      <w:kern w:val="0"/>
      <w:sz w:val="21"/>
      <w:szCs w:val="22"/>
      <w14:ligatures w14:val="none"/>
    </w:rPr>
  </w:style>
  <w:style w:type="character" w:customStyle="1" w:styleId="LCChar">
    <w:name w:val="LC表 Char"/>
    <w:link w:val="LC"/>
    <w:autoRedefine/>
    <w:qFormat/>
    <w:rsid w:val="005C505E"/>
    <w:rPr>
      <w:rFonts w:ascii="微软雅黑" w:eastAsia="微软雅黑" w:hAnsi="微软雅黑"/>
      <w:kern w:val="0"/>
      <w:sz w:val="18"/>
      <w:szCs w:val="22"/>
      <w14:ligatures w14:val="none"/>
    </w:rPr>
  </w:style>
  <w:style w:type="paragraph" w:customStyle="1" w:styleId="LC3">
    <w:name w:val="LC 标题3"/>
    <w:basedOn w:val="a"/>
    <w:next w:val="a"/>
    <w:link w:val="LC3Char"/>
    <w:autoRedefine/>
    <w:qFormat/>
    <w:rsid w:val="005C505E"/>
    <w:pPr>
      <w:keepNext/>
      <w:keepLines/>
      <w:adjustRightInd w:val="0"/>
      <w:snapToGrid w:val="0"/>
      <w:spacing w:before="260" w:after="260" w:line="416" w:lineRule="auto"/>
      <w:ind w:firstLineChars="200" w:firstLine="420"/>
      <w:jc w:val="center"/>
      <w:outlineLvl w:val="2"/>
    </w:pPr>
    <w:rPr>
      <w:rFonts w:ascii="Arial Unicode MS" w:eastAsia="Arial Unicode MS" w:hAnsi="Arial Unicode MS"/>
      <w:b/>
      <w:bCs/>
      <w:sz w:val="28"/>
      <w:szCs w:val="32"/>
    </w:rPr>
  </w:style>
  <w:style w:type="character" w:customStyle="1" w:styleId="LC3Char">
    <w:name w:val="LC 标题3 Char"/>
    <w:link w:val="LC3"/>
    <w:autoRedefine/>
    <w:qFormat/>
    <w:rsid w:val="005C505E"/>
    <w:rPr>
      <w:rFonts w:ascii="Arial Unicode MS" w:eastAsia="Arial Unicode MS" w:hAnsi="Arial Unicode MS"/>
      <w:b/>
      <w:bCs/>
      <w:sz w:val="28"/>
      <w:szCs w:val="32"/>
      <w14:ligatures w14:val="none"/>
    </w:rPr>
  </w:style>
  <w:style w:type="paragraph" w:styleId="af">
    <w:name w:val="Body Text Indent"/>
    <w:basedOn w:val="a"/>
    <w:link w:val="af0"/>
    <w:uiPriority w:val="99"/>
    <w:semiHidden/>
    <w:unhideWhenUsed/>
    <w:rsid w:val="005C505E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semiHidden/>
    <w:rsid w:val="005C505E"/>
    <w:rPr>
      <w:sz w:val="21"/>
      <w:szCs w:val="22"/>
      <w14:ligatures w14:val="none"/>
    </w:rPr>
  </w:style>
  <w:style w:type="paragraph" w:styleId="2">
    <w:name w:val="Body Text First Indent 2"/>
    <w:basedOn w:val="af"/>
    <w:link w:val="22"/>
    <w:uiPriority w:val="99"/>
    <w:semiHidden/>
    <w:unhideWhenUsed/>
    <w:rsid w:val="005C505E"/>
    <w:pPr>
      <w:ind w:firstLineChars="200" w:firstLine="420"/>
    </w:pPr>
  </w:style>
  <w:style w:type="character" w:customStyle="1" w:styleId="22">
    <w:name w:val="正文文本首行缩进 2 字符"/>
    <w:basedOn w:val="af0"/>
    <w:link w:val="2"/>
    <w:uiPriority w:val="99"/>
    <w:semiHidden/>
    <w:rsid w:val="005C505E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2025-03-17T01:44:00Z</dcterms:created>
  <dcterms:modified xsi:type="dcterms:W3CDTF">2025-03-17T01:44:00Z</dcterms:modified>
</cp:coreProperties>
</file>